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Działanie 6.4  Równość szans kobiet i mężczyzn na rynku pracy</w:t>
      </w:r>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lastRenderedPageBreak/>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lastRenderedPageBreak/>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r>
      <w:r w:rsidRPr="00947C1A">
        <w:rPr>
          <w:rFonts w:ascii="Arial Narrow" w:hAnsi="Arial Narrow" w:cs="Arial"/>
          <w:sz w:val="24"/>
          <w:szCs w:val="24"/>
        </w:rPr>
        <w:lastRenderedPageBreak/>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0A0FE1" w:rsidRPr="0045294D" w:rsidRDefault="000A0FE1" w:rsidP="000A0FE1">
      <w:pPr>
        <w:spacing w:line="360" w:lineRule="auto"/>
        <w:rPr>
          <w:b/>
          <w:sz w:val="28"/>
          <w:szCs w:val="28"/>
          <w:u w:val="single"/>
        </w:rPr>
      </w:pPr>
      <w:r>
        <w:rPr>
          <w:b/>
          <w:sz w:val="28"/>
          <w:szCs w:val="28"/>
          <w:u w:val="single"/>
        </w:rPr>
        <w:lastRenderedPageBreak/>
        <w:t>OŚ Priorytetowa 7</w:t>
      </w:r>
    </w:p>
    <w:p w:rsidR="000A0FE1" w:rsidRPr="00EE1B2D" w:rsidRDefault="000A0FE1" w:rsidP="000A0FE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0A0FE1" w:rsidRPr="004434E0" w:rsidRDefault="000A0FE1" w:rsidP="000A0FE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00FB75AE">
        <w:rPr>
          <w:rFonts w:ascii="Arial Narrow" w:hAnsi="Arial Narrow"/>
          <w:sz w:val="24"/>
          <w:szCs w:val="24"/>
        </w:rPr>
        <w:t>.</w:t>
      </w:r>
    </w:p>
    <w:p w:rsidR="000A0FE1" w:rsidRPr="004434E0" w:rsidRDefault="000A0FE1" w:rsidP="000A0FE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0A0FE1" w:rsidRDefault="000A0FE1" w:rsidP="000A0FE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Efektywność społeczna jest mierzona wśród osób zagrożonych ubóstwem lub wykluczeniem społecznym, które skorzystały z usług aktywnej integracji o charakterze społecznym lub edukacyjnym lub zdrowotnym. Efektywność zatrudnieniowa natomiast 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r>
      <w:r>
        <w:rPr>
          <w:rFonts w:ascii="Arial Narrow" w:hAnsi="Arial Narrow"/>
          <w:sz w:val="24"/>
          <w:szCs w:val="24"/>
        </w:rPr>
        <w:lastRenderedPageBreak/>
        <w:t>z niepełnosprawnością intelektualną oraz osób z niepełnosprawnościami sprzężonymi minimalny poziom efektywności społecznej wynosi 34%, a minimalny poziom efektywności zatrudnieniowej - 12%.</w:t>
      </w:r>
    </w:p>
    <w:p w:rsidR="000A0FE1" w:rsidRDefault="000A0FE1" w:rsidP="000A0FE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awnością intelektualną i osób z </w:t>
      </w:r>
      <w:r w:rsidRPr="00191A83">
        <w:rPr>
          <w:rFonts w:ascii="Arial Narrow" w:hAnsi="Arial Narrow" w:cs="Arial"/>
          <w:sz w:val="24"/>
          <w:szCs w:val="24"/>
        </w:rPr>
        <w:t>niepełnosprawnościami sprzężonymi.</w:t>
      </w:r>
    </w:p>
    <w:p w:rsidR="000A0FE1" w:rsidRDefault="000A0FE1" w:rsidP="000A0FE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r w:rsidRPr="004434E0">
        <w:rPr>
          <w:rFonts w:ascii="Arial Narrow" w:hAnsi="Arial Narrow" w:cs="Arial"/>
          <w:sz w:val="24"/>
          <w:szCs w:val="24"/>
        </w:rPr>
        <w:t>.</w:t>
      </w:r>
    </w:p>
    <w:p w:rsidR="000A0FE1" w:rsidRDefault="000A0FE1" w:rsidP="000A0FE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0A0FE1" w:rsidRDefault="000A0FE1" w:rsidP="000A0FE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BA7AF0" w:rsidRDefault="000A0FE1" w:rsidP="000A0FE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Default="000A0FE1" w:rsidP="000A0FE1">
      <w:pPr>
        <w:spacing w:line="360" w:lineRule="auto"/>
        <w:ind w:left="1410" w:hanging="1410"/>
        <w:jc w:val="both"/>
        <w:rPr>
          <w:rFonts w:ascii="Arial Narrow" w:hAnsi="Arial Narrow"/>
          <w:b/>
          <w:sz w:val="24"/>
          <w:szCs w:val="24"/>
        </w:rPr>
      </w:pPr>
    </w:p>
    <w:p w:rsidR="000A0FE1" w:rsidRPr="00EE1B2D" w:rsidRDefault="000A0FE1" w:rsidP="000A0FE1">
      <w:pPr>
        <w:spacing w:line="360" w:lineRule="auto"/>
        <w:ind w:left="1410" w:hanging="1410"/>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0A0FE1" w:rsidRPr="004434E0" w:rsidRDefault="000A0FE1" w:rsidP="000A0FE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ośrodków pomocy społecznej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p>
    <w:p w:rsidR="000A0FE1" w:rsidRPr="004434E0" w:rsidRDefault="000A0FE1" w:rsidP="000A0FE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0A0FE1" w:rsidRDefault="000A0FE1" w:rsidP="000A0FE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lastRenderedPageBreak/>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Efektywność społeczna jest mierzona wśród osób zagrożonych ubóstwem lub wykluczeniem społecznym, które skorzystały z usług aktywnej integracji o charakterze społecznym lub edukacyjnym lub zdrowotnym. Efektywność zatrudnieniowa natomiast 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z niepełnosprawnością intelektualną oraz osób z niepełnosprawnościami sprzężonymi minimalny poziom efektywności społecznej wynosi 34%, a minimalny poziom efektywności zatrudnieniowej - 12%.</w:t>
      </w:r>
    </w:p>
    <w:p w:rsidR="000A0FE1" w:rsidRDefault="000A0FE1" w:rsidP="000A0FE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awnością intelektualną i osób z </w:t>
      </w:r>
      <w:r w:rsidRPr="00191A83">
        <w:rPr>
          <w:rFonts w:ascii="Arial Narrow" w:hAnsi="Arial Narrow" w:cs="Arial"/>
          <w:sz w:val="24"/>
          <w:szCs w:val="24"/>
        </w:rPr>
        <w:t>niepełnosprawnościami sprzężonymi.</w:t>
      </w:r>
    </w:p>
    <w:p w:rsidR="000A0FE1" w:rsidRDefault="000A0FE1" w:rsidP="000A0FE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r w:rsidRPr="004434E0">
        <w:rPr>
          <w:rFonts w:ascii="Arial Narrow" w:hAnsi="Arial Narrow" w:cs="Arial"/>
          <w:sz w:val="24"/>
          <w:szCs w:val="24"/>
        </w:rPr>
        <w:t>.</w:t>
      </w:r>
    </w:p>
    <w:p w:rsidR="000A0FE1" w:rsidRDefault="000A0FE1" w:rsidP="000A0FE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0A0FE1" w:rsidRDefault="000A0FE1" w:rsidP="000A0FE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39409A" w:rsidRDefault="000A0FE1" w:rsidP="000A0FE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Default="000A0FE1" w:rsidP="000A0FE1">
      <w:pPr>
        <w:pStyle w:val="Teksttreci0"/>
        <w:shd w:val="clear" w:color="auto" w:fill="auto"/>
        <w:spacing w:before="0" w:line="360" w:lineRule="auto"/>
        <w:ind w:left="1410" w:right="20" w:hanging="420"/>
        <w:jc w:val="both"/>
        <w:rPr>
          <w:rFonts w:ascii="Arial Narrow" w:hAnsi="Arial Narrow"/>
          <w:b/>
          <w:sz w:val="24"/>
          <w:szCs w:val="24"/>
        </w:rPr>
      </w:pPr>
    </w:p>
    <w:p w:rsidR="000A0FE1" w:rsidRPr="00EE1B2D" w:rsidRDefault="000A0FE1" w:rsidP="000A0FE1">
      <w:pPr>
        <w:spacing w:line="360" w:lineRule="auto"/>
        <w:jc w:val="both"/>
        <w:rPr>
          <w:rFonts w:ascii="Arial Narrow" w:hAnsi="Arial Narrow"/>
          <w:b/>
          <w:sz w:val="24"/>
          <w:szCs w:val="24"/>
        </w:rPr>
      </w:pPr>
      <w:r w:rsidRPr="00EE1B2D">
        <w:rPr>
          <w:rFonts w:ascii="Arial Narrow" w:hAnsi="Arial Narrow"/>
          <w:b/>
          <w:sz w:val="24"/>
          <w:szCs w:val="24"/>
        </w:rPr>
        <w:t>Działanie 7.3</w:t>
      </w:r>
      <w:r w:rsidRPr="00EE1B2D">
        <w:rPr>
          <w:rFonts w:ascii="Arial Narrow" w:hAnsi="Arial Narrow"/>
          <w:b/>
          <w:sz w:val="24"/>
          <w:szCs w:val="24"/>
        </w:rPr>
        <w:tab/>
        <w:t>Programy aktywnej integracji realizowane przez inne podmioty</w:t>
      </w:r>
    </w:p>
    <w:p w:rsidR="000A0FE1" w:rsidRPr="00BD1787" w:rsidRDefault="000A0FE1" w:rsidP="000A0FE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Beneficjent zobowiązuje się do poinformowania właściwych terytorialnie ośrodków pomocy społecznej i powiatowych centrów pomocy rodzinie o realizowanym projekcie</w:t>
      </w:r>
      <w:r w:rsidR="004B416D">
        <w:rPr>
          <w:rFonts w:ascii="Arial Narrow" w:hAnsi="Arial Narrow" w:cs="Arial"/>
          <w:sz w:val="24"/>
          <w:szCs w:val="24"/>
        </w:rPr>
        <w:t>.</w:t>
      </w:r>
      <w:r w:rsidRPr="00BD1787">
        <w:rPr>
          <w:rFonts w:ascii="Arial Narrow" w:hAnsi="Arial Narrow"/>
          <w:sz w:val="24"/>
          <w:szCs w:val="24"/>
        </w:rPr>
        <w:t xml:space="preserve"> </w:t>
      </w:r>
    </w:p>
    <w:p w:rsidR="000A0FE1" w:rsidRPr="004434E0" w:rsidRDefault="000A0FE1" w:rsidP="000A0FE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0A0FE1" w:rsidRDefault="000A0FE1" w:rsidP="000A0FE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Efektywność społeczna jest mierzona wśród osób zagrożonych ubóstwem lub wykluczeniem społecznym, które skorzystały z usług aktywnej integracji o charakterze społecznym lub edukacyjnym lub zdrowotnym. Efektywność zatrudnieniowa natomiast 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w:t>
      </w:r>
      <w:r w:rsidRPr="00C94A19">
        <w:rPr>
          <w:rFonts w:ascii="Arial Narrow" w:hAnsi="Arial Narrow" w:cs="Arial"/>
          <w:sz w:val="24"/>
          <w:szCs w:val="24"/>
        </w:rPr>
        <w:lastRenderedPageBreak/>
        <w:t>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z niepełnosprawnością intelektualną oraz osób z niepełnosprawnościami sprzężonymi minimalny poziom efektywności społecznej wynosi 34%, a minimalny poziom efektywności zatrudnieniowej - 12%.</w:t>
      </w:r>
    </w:p>
    <w:p w:rsidR="000A0FE1" w:rsidRDefault="000A0FE1" w:rsidP="000A0FE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awnością intelektualną i osób z </w:t>
      </w:r>
      <w:r w:rsidRPr="00191A83">
        <w:rPr>
          <w:rFonts w:ascii="Arial Narrow" w:hAnsi="Arial Narrow" w:cs="Arial"/>
          <w:sz w:val="24"/>
          <w:szCs w:val="24"/>
        </w:rPr>
        <w:t>niepełnosprawnościami sprzężonymi.</w:t>
      </w:r>
    </w:p>
    <w:p w:rsidR="000A0FE1" w:rsidRPr="00BC0F9D" w:rsidRDefault="000A0FE1" w:rsidP="000A0FE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Beneficjent zobowiązany jest do uzasadnienia konieczności poniesienia kosztu racjonalnego usprawnienia z zastosowaniem najbardziej efektywneg</w:t>
      </w:r>
      <w:r w:rsidR="00410CBA">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0A0FE1" w:rsidRDefault="000A0FE1" w:rsidP="000A0FE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2C41E1" w:rsidRDefault="000A0FE1" w:rsidP="002C41E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Pr="00EE1B2D" w:rsidRDefault="000A0FE1" w:rsidP="000A0FE1">
      <w:pPr>
        <w:spacing w:line="360" w:lineRule="auto"/>
        <w:ind w:left="2130" w:hanging="2130"/>
        <w:jc w:val="both"/>
        <w:rPr>
          <w:rFonts w:ascii="Arial Narrow" w:hAnsi="Arial Narrow"/>
          <w:b/>
          <w:sz w:val="24"/>
          <w:szCs w:val="24"/>
        </w:rPr>
      </w:pPr>
      <w:r w:rsidRPr="00EE1B2D">
        <w:rPr>
          <w:rFonts w:ascii="Arial Narrow" w:hAnsi="Arial Narrow"/>
          <w:b/>
          <w:sz w:val="24"/>
          <w:szCs w:val="24"/>
        </w:rPr>
        <w:t>Poddziałanie 7.4.1</w:t>
      </w:r>
      <w:r w:rsidRPr="00EE1B2D">
        <w:rPr>
          <w:rFonts w:ascii="Arial Narrow" w:hAnsi="Arial Narrow"/>
          <w:b/>
          <w:sz w:val="24"/>
          <w:szCs w:val="24"/>
        </w:rPr>
        <w:tab/>
        <w:t>Aktywne włączenie w ramach podmiotów integracji społecznej- projekty realizowane poza formułą ZIT</w:t>
      </w:r>
    </w:p>
    <w:p w:rsidR="000A0FE1" w:rsidRPr="004434E0" w:rsidRDefault="000A0FE1" w:rsidP="000A0FE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Beneficjent zobowiązuje się do poinformowania właściwych terytorialnie ośrodków pomocy społecznej i powiatowych centrów pomocy rodzinie o 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004B416D">
        <w:rPr>
          <w:rFonts w:ascii="Arial Narrow" w:hAnsi="Arial Narrow"/>
          <w:sz w:val="24"/>
          <w:szCs w:val="24"/>
        </w:rPr>
        <w:t>.</w:t>
      </w:r>
    </w:p>
    <w:p w:rsidR="000A0FE1" w:rsidRPr="004434E0" w:rsidRDefault="000A0FE1" w:rsidP="000A0FE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w:t>
      </w:r>
      <w:r>
        <w:rPr>
          <w:rFonts w:ascii="Arial Narrow" w:hAnsi="Arial Narrow" w:cs="Arial"/>
          <w:sz w:val="24"/>
          <w:szCs w:val="24"/>
        </w:rPr>
        <w:lastRenderedPageBreak/>
        <w:t xml:space="preserve">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0A0FE1" w:rsidRDefault="000A0FE1" w:rsidP="000A0FE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Efektywność społeczna jest mierzona wśród osób zagrożonych ubóstwem lub wykluczeniem społecznym, które skorzystały z usług aktywnej integracji o charakterze społecznym lub edukacyjnym lub zdrowotnym. Efektywność zatrudnieniowa natomiast 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z niepełnosprawnością intelektualną oraz osób z niepełnosprawnościami sprzężonymi minimalny poziom efektywności społecznej wynosi 34%, a minimalny poziom efektywności zatrudnieniowej - 12%.</w:t>
      </w:r>
    </w:p>
    <w:p w:rsidR="000A0FE1" w:rsidRDefault="000A0FE1" w:rsidP="000A0FE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 xml:space="preserve">awnością intelektualną i osób </w:t>
      </w:r>
      <w:r>
        <w:rPr>
          <w:rFonts w:ascii="Arial Narrow" w:hAnsi="Arial Narrow" w:cs="Arial"/>
          <w:sz w:val="24"/>
          <w:szCs w:val="24"/>
        </w:rPr>
        <w:lastRenderedPageBreak/>
        <w:t>z </w:t>
      </w:r>
      <w:r w:rsidRPr="00191A83">
        <w:rPr>
          <w:rFonts w:ascii="Arial Narrow" w:hAnsi="Arial Narrow" w:cs="Arial"/>
          <w:sz w:val="24"/>
          <w:szCs w:val="24"/>
        </w:rPr>
        <w:t>niepełnosprawnościami sprzężonymi.</w:t>
      </w:r>
    </w:p>
    <w:p w:rsidR="000A0FE1" w:rsidRDefault="000A0FE1" w:rsidP="000A0FE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0A0FE1" w:rsidRDefault="000A0FE1" w:rsidP="000A0FE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0A0FE1" w:rsidRDefault="000A0FE1" w:rsidP="000A0FE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BA7AF0" w:rsidRDefault="000A0FE1" w:rsidP="000A0FE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Default="000A0FE1" w:rsidP="000A0FE1">
      <w:pPr>
        <w:spacing w:line="360" w:lineRule="auto"/>
        <w:ind w:left="2124" w:hanging="2124"/>
        <w:jc w:val="both"/>
        <w:rPr>
          <w:rFonts w:ascii="Arial Narrow" w:hAnsi="Arial Narrow"/>
          <w:b/>
          <w:sz w:val="24"/>
          <w:szCs w:val="24"/>
        </w:rPr>
      </w:pPr>
    </w:p>
    <w:p w:rsidR="000A0FE1" w:rsidRPr="00EE1B2D" w:rsidRDefault="000A0FE1" w:rsidP="000A0FE1">
      <w:pPr>
        <w:spacing w:line="360" w:lineRule="auto"/>
        <w:ind w:left="2124" w:hanging="2124"/>
        <w:jc w:val="both"/>
        <w:rPr>
          <w:rFonts w:ascii="Arial Narrow" w:hAnsi="Arial Narrow"/>
          <w:b/>
          <w:sz w:val="24"/>
          <w:szCs w:val="24"/>
        </w:rPr>
      </w:pPr>
      <w:r>
        <w:rPr>
          <w:rFonts w:ascii="Arial Narrow" w:hAnsi="Arial Narrow"/>
          <w:b/>
          <w:sz w:val="24"/>
          <w:szCs w:val="24"/>
        </w:rPr>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0A0FE1" w:rsidRPr="00EE1B2D" w:rsidRDefault="000A0FE1" w:rsidP="000A0FE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Beneficjent zobowiązuje się do poinformowania właściwych terytorialnie ośrodków pomocy społecznej i powiatowych centrów pomocy rodzinie o realizowanym projekcie</w:t>
      </w:r>
      <w:r w:rsidR="003D2B8D">
        <w:rPr>
          <w:rFonts w:ascii="Arial Narrow" w:hAnsi="Arial Narrow"/>
          <w:sz w:val="24"/>
          <w:szCs w:val="24"/>
        </w:rPr>
        <w:t>.</w:t>
      </w:r>
    </w:p>
    <w:p w:rsidR="000A0FE1" w:rsidRPr="004434E0" w:rsidRDefault="000A0FE1" w:rsidP="000A0FE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0A0FE1" w:rsidRDefault="000A0FE1" w:rsidP="000A0FE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lub wykluczeniem społecznym, które skorzystały z usług aktywnej integracji o charakterze społecznym lub edukacyjnym lub zdrowotnym. Efektywność zatrudnieniowa natomiast </w:t>
      </w:r>
      <w:r w:rsidRPr="00191A83">
        <w:rPr>
          <w:rFonts w:ascii="Arial Narrow" w:hAnsi="Arial Narrow" w:cs="Arial"/>
          <w:sz w:val="24"/>
          <w:szCs w:val="24"/>
        </w:rPr>
        <w:lastRenderedPageBreak/>
        <w:t>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z niepełnosprawnością intelektualną oraz osób z niepełnosprawnościami sprzężonymi minimalny poziom efektywności społecznej wynosi 34%, a minimalny poziom efektywności zatrudnieniowej - 12%.</w:t>
      </w:r>
    </w:p>
    <w:p w:rsidR="000A0FE1" w:rsidRDefault="000A0FE1" w:rsidP="000A0FE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awnością intelektualną i osób z </w:t>
      </w:r>
      <w:r w:rsidRPr="00191A83">
        <w:rPr>
          <w:rFonts w:ascii="Arial Narrow" w:hAnsi="Arial Narrow" w:cs="Arial"/>
          <w:sz w:val="24"/>
          <w:szCs w:val="24"/>
        </w:rPr>
        <w:t>niepełnosprawnościami sprzężonymi.</w:t>
      </w:r>
    </w:p>
    <w:p w:rsidR="000A0FE1" w:rsidRDefault="000A0FE1" w:rsidP="000A0FE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0A0FE1" w:rsidRDefault="000A0FE1" w:rsidP="000A0FE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0A0FE1" w:rsidRDefault="000A0FE1" w:rsidP="000A0FE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BA7AF0" w:rsidRDefault="000A0FE1" w:rsidP="000A0FE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Default="000A0FE1" w:rsidP="000A0FE1">
      <w:pPr>
        <w:spacing w:line="360" w:lineRule="auto"/>
        <w:jc w:val="both"/>
        <w:rPr>
          <w:rFonts w:ascii="Arial Narrow" w:hAnsi="Arial Narrow"/>
          <w:b/>
          <w:sz w:val="24"/>
          <w:szCs w:val="24"/>
        </w:rPr>
      </w:pPr>
    </w:p>
    <w:p w:rsidR="000A0FE1" w:rsidRPr="006B651F" w:rsidRDefault="000A0FE1" w:rsidP="000A0FE1">
      <w:pPr>
        <w:spacing w:line="360" w:lineRule="auto"/>
        <w:jc w:val="both"/>
        <w:rPr>
          <w:rFonts w:ascii="Arial Narrow" w:hAnsi="Arial Narrow"/>
          <w:b/>
          <w:sz w:val="24"/>
          <w:szCs w:val="24"/>
        </w:rPr>
      </w:pPr>
      <w:r w:rsidRPr="006B651F">
        <w:rPr>
          <w:rFonts w:ascii="Arial Narrow" w:hAnsi="Arial Narrow"/>
          <w:b/>
          <w:sz w:val="24"/>
          <w:szCs w:val="24"/>
        </w:rPr>
        <w:t>Działanie 7.5</w:t>
      </w:r>
      <w:r w:rsidRPr="006B651F">
        <w:rPr>
          <w:rFonts w:ascii="Arial Narrow" w:hAnsi="Arial Narrow"/>
          <w:b/>
          <w:sz w:val="24"/>
          <w:szCs w:val="24"/>
        </w:rPr>
        <w:tab/>
        <w:t>Usługi społeczne</w:t>
      </w:r>
    </w:p>
    <w:p w:rsidR="000A0FE1" w:rsidRPr="006B651F" w:rsidRDefault="000A0FE1" w:rsidP="000A0FE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003D2B8D">
        <w:rPr>
          <w:rFonts w:ascii="Arial Narrow" w:hAnsi="Arial Narrow" w:cs="Arial"/>
          <w:sz w:val="24"/>
          <w:szCs w:val="24"/>
        </w:rPr>
        <w:t>.</w:t>
      </w:r>
      <w:r w:rsidRPr="006B651F">
        <w:rPr>
          <w:rFonts w:ascii="Arial Narrow" w:hAnsi="Arial Narrow"/>
          <w:sz w:val="24"/>
          <w:szCs w:val="24"/>
        </w:rPr>
        <w:t xml:space="preserve"> </w:t>
      </w:r>
    </w:p>
    <w:p w:rsidR="000A0FE1" w:rsidRPr="006B651F" w:rsidRDefault="000A0FE1" w:rsidP="000A0FE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0A0FE1" w:rsidRDefault="000A0FE1" w:rsidP="000A0FE1">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0A0FE1" w:rsidRDefault="000A0FE1" w:rsidP="000A0FE1">
      <w:pPr>
        <w:widowControl w:val="0"/>
        <w:numPr>
          <w:ilvl w:val="0"/>
          <w:numId w:val="7"/>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Efektywność społeczna jest mierzona wśród osób zagrożonych ubóstwem lub wykluczeniem społecznym, które skorzystały z usług aktywnej integracji o charakterze społecznym lub edukacyjnym lub zdrowotnym. Efektywność zatrudnieniowa natomiast wśród osób zagrożonych ubóstwem lub wykluczeniem społecznym, które skorzystały z usług aktywnej integracji o charakterze zawodowym.</w:t>
      </w:r>
    </w:p>
    <w:p w:rsidR="000A0FE1" w:rsidRPr="00C94A19" w:rsidRDefault="000A0FE1" w:rsidP="000A0FE1">
      <w:pPr>
        <w:widowControl w:val="0"/>
        <w:overflowPunct w:val="0"/>
        <w:autoSpaceDE w:val="0"/>
        <w:autoSpaceDN w:val="0"/>
        <w:adjustRightInd w:val="0"/>
        <w:spacing w:after="0" w:line="360" w:lineRule="auto"/>
        <w:ind w:left="1077"/>
        <w:jc w:val="both"/>
        <w:rPr>
          <w:rFonts w:ascii="Arial Narrow" w:hAnsi="Arial Narrow" w:cs="Arial"/>
          <w:sz w:val="24"/>
          <w:szCs w:val="24"/>
        </w:rPr>
      </w:pPr>
      <w:r>
        <w:rPr>
          <w:rFonts w:ascii="Arial Narrow" w:hAnsi="Arial Narrow" w:cs="Arial"/>
          <w:sz w:val="24"/>
          <w:szCs w:val="24"/>
        </w:rPr>
        <w:t xml:space="preserve">Wskaźnik efektywności społeczno-zatrudnieniowej jest mierzony w terminie do trzech miesięcy od zakończenia udziału uczestnika w projekcie, </w:t>
      </w:r>
      <w:r w:rsidRPr="00191A83">
        <w:rPr>
          <w:rFonts w:ascii="Arial Narrow" w:hAnsi="Arial Narrow"/>
        </w:rPr>
        <w:t>rozumianego zgodnie z pkt 6 lit. b</w:t>
      </w:r>
      <w:r>
        <w:rPr>
          <w:rFonts w:ascii="Arial Narrow" w:hAnsi="Arial Narrow"/>
        </w:rPr>
        <w:t xml:space="preserve"> </w:t>
      </w:r>
      <w:r w:rsidRPr="00C94A19">
        <w:rPr>
          <w:rFonts w:ascii="Arial Narrow" w:hAnsi="Arial Narrow" w:cs="Arial"/>
          <w:sz w:val="24"/>
          <w:szCs w:val="24"/>
        </w:rPr>
        <w:t>P</w:t>
      </w:r>
      <w:r w:rsidRPr="00C94A19">
        <w:rPr>
          <w:rFonts w:ascii="Arial Narrow" w:hAnsi="Arial Narrow"/>
          <w:sz w:val="24"/>
          <w:szCs w:val="24"/>
        </w:rPr>
        <w:t>odrozdzia</w:t>
      </w:r>
      <w:r>
        <w:rPr>
          <w:rFonts w:ascii="Arial Narrow" w:hAnsi="Arial Narrow"/>
          <w:sz w:val="24"/>
          <w:szCs w:val="24"/>
        </w:rPr>
        <w:t>łu</w:t>
      </w:r>
      <w:r w:rsidRPr="00C94A19">
        <w:rPr>
          <w:rFonts w:ascii="Arial Narrow" w:hAnsi="Arial Narrow"/>
          <w:sz w:val="24"/>
          <w:szCs w:val="24"/>
        </w:rPr>
        <w:t xml:space="preserve"> 4.7</w:t>
      </w:r>
      <w:r>
        <w:rPr>
          <w:rFonts w:ascii="Arial Narrow" w:hAnsi="Arial Narrow"/>
          <w:sz w:val="24"/>
          <w:szCs w:val="24"/>
        </w:rPr>
        <w:t xml:space="preserve"> Wytycznych</w:t>
      </w:r>
      <w:r>
        <w:rPr>
          <w:rFonts w:ascii="Arial Narrow" w:hAnsi="Arial Narrow" w:cs="Arial"/>
          <w:sz w:val="24"/>
          <w:szCs w:val="24"/>
        </w:rPr>
        <w:t>.</w:t>
      </w:r>
    </w:p>
    <w:p w:rsidR="000A0FE1" w:rsidRPr="00BD1787" w:rsidRDefault="000A0FE1" w:rsidP="000A0FE1">
      <w:pPr>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4.7 pkt </w:t>
      </w:r>
      <w:r>
        <w:rPr>
          <w:rFonts w:ascii="Arial Narrow" w:hAnsi="Arial Narrow"/>
          <w:sz w:val="24"/>
          <w:szCs w:val="24"/>
        </w:rPr>
        <w:t>9</w:t>
      </w:r>
      <w:r w:rsidRPr="00C94A19">
        <w:rPr>
          <w:rFonts w:ascii="Arial Narrow" w:hAnsi="Arial Narrow"/>
          <w:sz w:val="24"/>
          <w:szCs w:val="24"/>
        </w:rPr>
        <w:t xml:space="preserve"> Wytycznych w zakresie realizacji przedsięwzięć w obszarze włączenia społecznego i zwalczania ubóstwa z wykorzystaniem Europejskiego Funduszu Społecznego i Europejskiego Funduszu Rozwoju Regionalnego na lata 2014-2020.</w:t>
      </w:r>
    </w:p>
    <w:p w:rsidR="000A0FE1" w:rsidRDefault="000A0FE1" w:rsidP="000A0FE1">
      <w:pPr>
        <w:pStyle w:val="Teksttreci0"/>
        <w:numPr>
          <w:ilvl w:val="0"/>
          <w:numId w:val="7"/>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lastRenderedPageBreak/>
        <w:t>Beneficjent zobowiązuje się do osiągnięcia następujących poziomów efektywności społecznej i zatrudnieniowej:</w:t>
      </w:r>
    </w:p>
    <w:p w:rsidR="000A0FE1" w:rsidRDefault="000A0FE1" w:rsidP="000A0FE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0A0FE1" w:rsidRDefault="000A0FE1" w:rsidP="000A0FE1">
      <w:pPr>
        <w:widowControl w:val="0"/>
        <w:overflowPunct w:val="0"/>
        <w:autoSpaceDE w:val="0"/>
        <w:autoSpaceDN w:val="0"/>
        <w:adjustRightInd w:val="0"/>
        <w:spacing w:after="0" w:line="360" w:lineRule="auto"/>
        <w:ind w:left="1410" w:hanging="342"/>
        <w:jc w:val="both"/>
        <w:rPr>
          <w:rFonts w:ascii="Arial Narrow" w:hAnsi="Arial Narrow"/>
          <w:sz w:val="24"/>
          <w:szCs w:val="24"/>
        </w:rPr>
      </w:pPr>
      <w:r>
        <w:rPr>
          <w:rFonts w:ascii="Arial Narrow" w:hAnsi="Arial Narrow"/>
          <w:sz w:val="24"/>
          <w:szCs w:val="24"/>
        </w:rPr>
        <w:t>-</w:t>
      </w:r>
      <w:r>
        <w:rPr>
          <w:rFonts w:ascii="Arial Narrow" w:hAnsi="Arial Narrow"/>
          <w:sz w:val="24"/>
          <w:szCs w:val="24"/>
        </w:rPr>
        <w:tab/>
        <w:t xml:space="preserve">w odniesieniu do osób o umiarkowanym, znacznym stopniu niepełnosprawności, osób </w:t>
      </w:r>
      <w:r>
        <w:rPr>
          <w:rFonts w:ascii="Arial Narrow" w:hAnsi="Arial Narrow"/>
          <w:sz w:val="24"/>
          <w:szCs w:val="24"/>
        </w:rPr>
        <w:br/>
        <w:t>z niepełnosprawnością intelektualną oraz osób z niepełnosprawnościami sprzężonymi minimalny poziom efektywności społecznej wynosi 34%, a minimalny poziom efektywności zatrudnieniowej - 12%</w:t>
      </w:r>
    </w:p>
    <w:p w:rsidR="000A0FE1" w:rsidRPr="00C94A19" w:rsidRDefault="000A0FE1" w:rsidP="000A0FE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sidRPr="00EC60B2">
        <w:rPr>
          <w:rFonts w:ascii="Arial" w:eastAsia="Times New Roman" w:hAnsi="Arial" w:cs="Arial"/>
          <w:szCs w:val="24"/>
          <w:lang w:eastAsia="pl-PL"/>
        </w:rPr>
        <w:t>jeżeli w projekcie zaplanowano działania aktywizujące o charakterze zawodowym</w:t>
      </w:r>
      <w:r>
        <w:rPr>
          <w:rFonts w:ascii="Arial Narrow" w:hAnsi="Arial Narrow"/>
          <w:sz w:val="24"/>
          <w:szCs w:val="24"/>
        </w:rPr>
        <w:t>.</w:t>
      </w:r>
    </w:p>
    <w:p w:rsidR="000A0FE1" w:rsidRDefault="000A0FE1" w:rsidP="000A0FE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Efektywność społeczna i efektywność zatrudnieniowa są mierzone rozłącznie w odniesieniu do osób zagrożonych ubóstwem lub wykluczeniem społecznym oraz w odniesieniu do osób o znacznym stopniu niepełnosprawności, osób z niepełnospr</w:t>
      </w:r>
      <w:r>
        <w:rPr>
          <w:rFonts w:ascii="Arial Narrow" w:hAnsi="Arial Narrow" w:cs="Arial"/>
          <w:sz w:val="24"/>
          <w:szCs w:val="24"/>
        </w:rPr>
        <w:t>awnością intelektualną i osób z </w:t>
      </w:r>
      <w:r w:rsidRPr="00191A83">
        <w:rPr>
          <w:rFonts w:ascii="Arial Narrow" w:hAnsi="Arial Narrow" w:cs="Arial"/>
          <w:sz w:val="24"/>
          <w:szCs w:val="24"/>
        </w:rPr>
        <w:t>niepełnosprawnościami sprzężonymi.</w:t>
      </w:r>
    </w:p>
    <w:p w:rsidR="000A0FE1" w:rsidRPr="006B651F" w:rsidRDefault="000A0FE1" w:rsidP="000A0FE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r. o działalności pożytku publicznego i o wolontariacie, dokonywania zamówień z wykorzystaniem klauzul społecznych zgodnie z ustawą z 29 stycznia 2004r.- Prawo zamówień publicznych, dokonywania zamówień u podmiotów ekonomii społecznej w przypadku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w:t>
      </w:r>
    </w:p>
    <w:p w:rsidR="000A0FE1" w:rsidRPr="006B651F" w:rsidRDefault="000A0FE1" w:rsidP="000A0FE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0A0FE1" w:rsidRPr="006B651F" w:rsidRDefault="000A0FE1" w:rsidP="000A0FE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po zakończeniu realizacji projektu co najmniej przez okres odpowiadający okresowi realizacji projektu. Trwałość jest rozumiana jako instytucjonalna gotowość podmiotów do świadczenia usług pomocy w opiece i wychowaniu w ramach</w:t>
      </w:r>
      <w:bookmarkStart w:id="0" w:name="page33"/>
      <w:bookmarkEnd w:id="0"/>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0A0FE1" w:rsidRPr="0045294D" w:rsidRDefault="000A0FE1" w:rsidP="000A0FE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0A0FE1" w:rsidRDefault="000A0FE1" w:rsidP="000A0FE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uzasadnienia konieczności poniesienia kosztu racjonalnego usprawnienia z zastosowaniem najbardziej efektywnego dla danego przypadku sposobu (np. prymat wynajmu nad zakupem).</w:t>
      </w:r>
    </w:p>
    <w:p w:rsidR="000A0FE1" w:rsidRDefault="000A0FE1" w:rsidP="000A0FE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Default="000A0FE1" w:rsidP="000A0FE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mężczyzn w projekcie</w:t>
      </w:r>
      <w:r>
        <w:rPr>
          <w:rFonts w:ascii="Arial Narrow" w:hAnsi="Arial Narrow" w:cs="Arial"/>
          <w:sz w:val="24"/>
          <w:szCs w:val="24"/>
        </w:rPr>
        <w:t>.</w:t>
      </w:r>
    </w:p>
    <w:p w:rsidR="000A0FE1" w:rsidRDefault="000A0FE1" w:rsidP="000A0FE1">
      <w:pPr>
        <w:pStyle w:val="Akapitzlist"/>
        <w:spacing w:line="360" w:lineRule="auto"/>
        <w:ind w:left="1068"/>
        <w:jc w:val="both"/>
        <w:rPr>
          <w:rFonts w:ascii="Arial Narrow" w:hAnsi="Arial Narrow" w:cs="Arial"/>
          <w:sz w:val="24"/>
          <w:szCs w:val="24"/>
        </w:rPr>
      </w:pPr>
    </w:p>
    <w:p w:rsidR="000A0FE1" w:rsidRPr="00EE1B2D" w:rsidRDefault="000A0FE1" w:rsidP="000A0FE1">
      <w:pPr>
        <w:spacing w:line="360" w:lineRule="auto"/>
        <w:ind w:left="2124" w:hanging="2124"/>
        <w:jc w:val="both"/>
        <w:rPr>
          <w:rFonts w:ascii="Arial Narrow" w:hAnsi="Arial Narrow"/>
          <w:b/>
          <w:sz w:val="24"/>
          <w:szCs w:val="24"/>
        </w:rPr>
      </w:pPr>
      <w:r>
        <w:rPr>
          <w:rFonts w:ascii="Arial Narrow" w:hAnsi="Arial Narrow"/>
          <w:b/>
          <w:sz w:val="24"/>
          <w:szCs w:val="24"/>
        </w:rPr>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0A0FE1" w:rsidRPr="0079693E" w:rsidRDefault="000A0FE1" w:rsidP="000A0FE1">
      <w:pPr>
        <w:pStyle w:val="Akapitzlist"/>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79693E">
        <w:rPr>
          <w:rFonts w:ascii="Arial Narrow" w:hAnsi="Arial Narrow" w:cs="Arial"/>
          <w:sz w:val="24"/>
          <w:szCs w:val="24"/>
        </w:rPr>
        <w:t>Beneficjent zobowiązany jest do zapewnienia trwałości utworzonych miejsc pracy przez okres co najmniej 12 miesięcy od dnia przyznania dotacji lub utworzenia stanowiska pracy, o ile ten termin jest późniejszy niż termin przyznania dotacji</w:t>
      </w:r>
      <w:r>
        <w:rPr>
          <w:rFonts w:ascii="Arial Narrow" w:hAnsi="Arial Narrow" w:cs="Arial"/>
          <w:sz w:val="24"/>
          <w:szCs w:val="24"/>
        </w:rPr>
        <w:t xml:space="preserve">, </w:t>
      </w:r>
      <w:r w:rsidRPr="008B5914">
        <w:rPr>
          <w:rFonts w:ascii="Arial Narrow" w:hAnsi="Arial Narrow" w:cs="Arial"/>
        </w:rPr>
        <w:t>a w przypadku przedłużenia wsparcia pomostowego w formie finansowej powyżej 6 miesięcy lub przyznania wyłącznie wsparcia pomostowego w formie finansowej (bez dotacji) – co najmniej 6 miesięcy od zakończenia wsparcia pomostowego w formie finansowe</w:t>
      </w:r>
      <w:r w:rsidRPr="0079693E">
        <w:rPr>
          <w:rFonts w:ascii="Arial Narrow" w:hAnsi="Arial Narrow" w:cs="Arial"/>
          <w:sz w:val="24"/>
          <w:szCs w:val="24"/>
        </w:rPr>
        <w:t xml:space="preserve">. W tym czasie zakończenie stosunku pracy z osobą zatrudnioną na nowo utworzonym stanowisku pracy może nastąpić wyłącznie z przyczyn leżących po stronie pracownika. </w:t>
      </w:r>
    </w:p>
    <w:p w:rsidR="000A0FE1" w:rsidRPr="00F3716D" w:rsidRDefault="000A0FE1" w:rsidP="000A0FE1">
      <w:pPr>
        <w:pStyle w:val="Akapitzlist"/>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F3716D">
        <w:rPr>
          <w:rFonts w:ascii="Arial Narrow" w:hAnsi="Arial Narrow" w:cs="Arial"/>
          <w:sz w:val="24"/>
          <w:szCs w:val="24"/>
        </w:rPr>
        <w:t>Beneficjent zobowiązuje się do współpracy z właściwym terytorialnie powiatowym urzędem pracy w zakresie przyznawania dotacji na tworzenie spółdzielni socjalnych i przystępowanie do spó</w:t>
      </w:r>
      <w:r>
        <w:rPr>
          <w:rFonts w:ascii="Arial Narrow" w:hAnsi="Arial Narrow" w:cs="Arial"/>
          <w:sz w:val="24"/>
          <w:szCs w:val="24"/>
        </w:rPr>
        <w:t>łdzielni socjalnych.</w:t>
      </w:r>
    </w:p>
    <w:p w:rsidR="000A0FE1" w:rsidRDefault="000A0FE1" w:rsidP="000A0FE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p>
    <w:p w:rsidR="000A0FE1" w:rsidRPr="004434E0"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K</w:t>
      </w:r>
      <w:r w:rsidRPr="004434E0">
        <w:rPr>
          <w:rFonts w:ascii="Arial Narrow" w:hAnsi="Arial Narrow" w:cs="Arial"/>
          <w:sz w:val="24"/>
          <w:szCs w:val="24"/>
        </w:rPr>
        <w:t xml:space="preserve">onsekwencją niepoddania się kolejnej akredytacji lub nieuzyskania przez OWES kolejnej akredytacji w okresie realizacji projektu jest </w:t>
      </w:r>
      <w:r>
        <w:rPr>
          <w:rFonts w:ascii="Arial Narrow" w:hAnsi="Arial Narrow" w:cs="Arial"/>
          <w:sz w:val="24"/>
          <w:szCs w:val="24"/>
        </w:rPr>
        <w:t xml:space="preserve">zmiana decyzji o dofinansowaniu projektu lub </w:t>
      </w:r>
      <w:r w:rsidRPr="004434E0">
        <w:rPr>
          <w:rFonts w:ascii="Arial Narrow" w:hAnsi="Arial Narrow" w:cs="Arial"/>
          <w:sz w:val="24"/>
          <w:szCs w:val="24"/>
        </w:rPr>
        <w:t>rozwiązanie umowy o dofinansowanie projektu</w:t>
      </w:r>
      <w:r>
        <w:rPr>
          <w:rFonts w:ascii="Arial Narrow" w:hAnsi="Arial Narrow" w:cs="Arial"/>
          <w:sz w:val="24"/>
          <w:szCs w:val="24"/>
        </w:rPr>
        <w:t xml:space="preserve"> z zastrzeżeniem Rozdziału 7 pkt 22 i 23 </w:t>
      </w:r>
      <w:r w:rsidRPr="00C94A19">
        <w:rPr>
          <w:rFonts w:ascii="Arial Narrow" w:hAnsi="Arial Narrow"/>
          <w:sz w:val="24"/>
          <w:szCs w:val="24"/>
        </w:rPr>
        <w:t xml:space="preserve">Wytycznych w zakresie realizacji przedsięwzięć w obszarze włączenia społecznego i zwalczania ubóstwa z wykorzystaniem Europejskiego Funduszu Społecznego i Europejskiego </w:t>
      </w:r>
      <w:r w:rsidRPr="00C94A19">
        <w:rPr>
          <w:rFonts w:ascii="Arial Narrow" w:hAnsi="Arial Narrow"/>
          <w:sz w:val="24"/>
          <w:szCs w:val="24"/>
        </w:rPr>
        <w:lastRenderedPageBreak/>
        <w:t>Funduszu Rozwoju Regionalnego na lata 2014-2020</w:t>
      </w:r>
      <w:r w:rsidRPr="004434E0">
        <w:rPr>
          <w:rFonts w:ascii="Arial Narrow" w:hAnsi="Arial Narrow" w:cs="Arial"/>
          <w:sz w:val="24"/>
          <w:szCs w:val="24"/>
        </w:rPr>
        <w:t xml:space="preserve">. </w:t>
      </w:r>
    </w:p>
    <w:p w:rsidR="000A0FE1" w:rsidRDefault="000A0FE1" w:rsidP="000A0FE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stosowanych w ramach akredytacji ministra właściwego do spraw zabezpieczenie społecznego: </w:t>
      </w:r>
    </w:p>
    <w:p w:rsidR="000A0FE1" w:rsidRPr="004434E0" w:rsidRDefault="000A0FE1" w:rsidP="000A0FE1">
      <w:pPr>
        <w:widowControl w:val="0"/>
        <w:numPr>
          <w:ilvl w:val="1"/>
          <w:numId w:val="4"/>
        </w:numPr>
        <w:tabs>
          <w:tab w:val="clear" w:pos="1440"/>
          <w:tab w:val="num" w:pos="721"/>
        </w:tabs>
        <w:overflowPunct w:val="0"/>
        <w:autoSpaceDE w:val="0"/>
        <w:autoSpaceDN w:val="0"/>
        <w:adjustRightInd w:val="0"/>
        <w:spacing w:after="0" w:line="360" w:lineRule="auto"/>
        <w:ind w:left="721" w:right="20" w:hanging="361"/>
        <w:jc w:val="both"/>
        <w:rPr>
          <w:rFonts w:ascii="Arial Narrow" w:hAnsi="Arial Narrow" w:cs="Arial"/>
          <w:sz w:val="24"/>
          <w:szCs w:val="24"/>
        </w:rPr>
      </w:pPr>
      <w:r w:rsidRPr="004434E0">
        <w:rPr>
          <w:rFonts w:ascii="Arial Narrow" w:hAnsi="Arial Narrow" w:cs="Arial"/>
          <w:sz w:val="24"/>
          <w:szCs w:val="24"/>
        </w:rPr>
        <w:t xml:space="preserve">dla usług animacji lokalnej (usług animacyjnych) i usług rozwoju ekonomii społecznej (usług inkubacyjnych): </w:t>
      </w:r>
    </w:p>
    <w:p w:rsidR="000A0FE1" w:rsidRPr="004434E0" w:rsidRDefault="000A0FE1" w:rsidP="000A0FE1">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0A0FE1" w:rsidRPr="004434E0" w:rsidRDefault="000A0FE1" w:rsidP="000A0FE1">
      <w:pPr>
        <w:widowControl w:val="0"/>
        <w:numPr>
          <w:ilvl w:val="2"/>
          <w:numId w:val="4"/>
        </w:numPr>
        <w:tabs>
          <w:tab w:val="clear" w:pos="2160"/>
          <w:tab w:val="num" w:pos="1081"/>
        </w:tabs>
        <w:overflowPunct w:val="0"/>
        <w:autoSpaceDE w:val="0"/>
        <w:autoSpaceDN w:val="0"/>
        <w:adjustRightInd w:val="0"/>
        <w:spacing w:after="0" w:line="360" w:lineRule="auto"/>
        <w:ind w:left="1081" w:right="20" w:hanging="361"/>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realizacji przedsięwzięcia mającego na celu rozwój ekonomii społecznej; </w:t>
      </w:r>
    </w:p>
    <w:p w:rsidR="000A0FE1" w:rsidRPr="004434E0" w:rsidRDefault="000A0FE1" w:rsidP="000A0FE1">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0A0FE1" w:rsidRPr="004434E0" w:rsidRDefault="000A0FE1" w:rsidP="000A0FE1">
      <w:pPr>
        <w:widowControl w:val="0"/>
        <w:numPr>
          <w:ilvl w:val="2"/>
          <w:numId w:val="4"/>
        </w:numPr>
        <w:tabs>
          <w:tab w:val="clear" w:pos="216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0A0FE1" w:rsidRPr="004434E0" w:rsidRDefault="000A0FE1" w:rsidP="000A0FE1">
      <w:pPr>
        <w:widowControl w:val="0"/>
        <w:numPr>
          <w:ilvl w:val="1"/>
          <w:numId w:val="4"/>
        </w:numPr>
        <w:tabs>
          <w:tab w:val="clear" w:pos="1440"/>
          <w:tab w:val="num" w:pos="721"/>
        </w:tabs>
        <w:overflowPunct w:val="0"/>
        <w:autoSpaceDE w:val="0"/>
        <w:autoSpaceDN w:val="0"/>
        <w:adjustRightInd w:val="0"/>
        <w:spacing w:after="0" w:line="360" w:lineRule="auto"/>
        <w:ind w:left="721" w:hanging="361"/>
        <w:jc w:val="both"/>
        <w:rPr>
          <w:rFonts w:ascii="Arial Narrow" w:hAnsi="Arial Narrow" w:cs="Arial"/>
          <w:sz w:val="24"/>
          <w:szCs w:val="24"/>
        </w:rPr>
      </w:pPr>
      <w:r w:rsidRPr="004434E0">
        <w:rPr>
          <w:rFonts w:ascii="Arial Narrow" w:hAnsi="Arial Narrow" w:cs="Arial"/>
          <w:sz w:val="24"/>
          <w:szCs w:val="24"/>
        </w:rPr>
        <w:t xml:space="preserve">dla usług wsparcia istniejących przedsiębiorstw społecznych (usług biznesowych): </w:t>
      </w:r>
    </w:p>
    <w:p w:rsidR="000A0FE1" w:rsidRPr="004434E0" w:rsidRDefault="000A0FE1" w:rsidP="000A0FE1">
      <w:pPr>
        <w:widowControl w:val="0"/>
        <w:tabs>
          <w:tab w:val="left" w:pos="1061"/>
        </w:tabs>
        <w:overflowPunct w:val="0"/>
        <w:autoSpaceDE w:val="0"/>
        <w:autoSpaceDN w:val="0"/>
        <w:adjustRightInd w:val="0"/>
        <w:spacing w:after="0" w:line="360" w:lineRule="auto"/>
        <w:ind w:left="1081" w:right="20" w:hanging="360"/>
        <w:jc w:val="both"/>
        <w:rPr>
          <w:rFonts w:ascii="Arial Narrow" w:hAnsi="Arial Narrow" w:cs="Times New Roman"/>
          <w:sz w:val="24"/>
          <w:szCs w:val="24"/>
        </w:rPr>
      </w:pPr>
      <w:r w:rsidRPr="004434E0">
        <w:rPr>
          <w:rFonts w:ascii="Arial Narrow" w:hAnsi="Arial Narrow" w:cs="Arial"/>
          <w:sz w:val="24"/>
          <w:szCs w:val="24"/>
        </w:rPr>
        <w:t>i)</w:t>
      </w:r>
      <w:r w:rsidRPr="004434E0">
        <w:rPr>
          <w:rFonts w:ascii="Arial Narrow" w:hAnsi="Arial Narrow" w:cs="Times New Roman"/>
          <w:sz w:val="24"/>
          <w:szCs w:val="24"/>
        </w:rPr>
        <w:tab/>
      </w:r>
      <w:r w:rsidRPr="004434E0">
        <w:rPr>
          <w:rFonts w:ascii="Arial Narrow" w:hAnsi="Arial Narrow" w:cs="Arial"/>
          <w:sz w:val="24"/>
          <w:szCs w:val="24"/>
        </w:rPr>
        <w:t>wskaźnik 5: liczba miejsc pracy w przeliczeniu na pełne etaty utworzonych w wyniku działalności OWES we wspartych przedsiębiorstwach społecznych;</w:t>
      </w:r>
    </w:p>
    <w:p w:rsidR="000A0FE1" w:rsidRDefault="000A0FE1" w:rsidP="000A0FE1">
      <w:pPr>
        <w:widowControl w:val="0"/>
        <w:numPr>
          <w:ilvl w:val="0"/>
          <w:numId w:val="5"/>
        </w:numPr>
        <w:tabs>
          <w:tab w:val="clear" w:pos="720"/>
          <w:tab w:val="num" w:pos="1081"/>
        </w:tabs>
        <w:overflowPunct w:val="0"/>
        <w:autoSpaceDE w:val="0"/>
        <w:autoSpaceDN w:val="0"/>
        <w:adjustRightInd w:val="0"/>
        <w:spacing w:after="0" w:line="360" w:lineRule="auto"/>
        <w:ind w:left="1081" w:hanging="361"/>
        <w:jc w:val="both"/>
        <w:rPr>
          <w:rFonts w:ascii="Arial Narrow" w:hAnsi="Arial Narrow" w:cs="Arial"/>
          <w:sz w:val="24"/>
          <w:szCs w:val="24"/>
        </w:rPr>
      </w:pPr>
      <w:r w:rsidRPr="004434E0">
        <w:rPr>
          <w:rFonts w:ascii="Arial Narrow" w:hAnsi="Arial Narrow" w:cs="Arial"/>
          <w:sz w:val="24"/>
          <w:szCs w:val="24"/>
        </w:rPr>
        <w:t>wskaźnik 6: procent wzrostu obrotów przedsiębiorstw społecznych objętych wsparciem</w:t>
      </w:r>
      <w:r>
        <w:rPr>
          <w:rFonts w:ascii="Arial Narrow" w:hAnsi="Arial Narrow" w:cs="Arial"/>
          <w:sz w:val="24"/>
          <w:szCs w:val="24"/>
        </w:rPr>
        <w:t>,</w:t>
      </w:r>
    </w:p>
    <w:p w:rsidR="000A0FE1" w:rsidRDefault="000A0FE1" w:rsidP="000A0FE1">
      <w:pPr>
        <w:widowControl w:val="0"/>
        <w:overflowPunct w:val="0"/>
        <w:autoSpaceDE w:val="0"/>
        <w:autoSpaceDN w:val="0"/>
        <w:adjustRightInd w:val="0"/>
        <w:spacing w:after="0" w:line="360" w:lineRule="auto"/>
        <w:ind w:left="720" w:firstLine="361"/>
        <w:jc w:val="both"/>
        <w:rPr>
          <w:rFonts w:ascii="Arial Narrow" w:hAnsi="Arial Narrow" w:cs="Arial"/>
          <w:sz w:val="24"/>
          <w:szCs w:val="24"/>
        </w:rPr>
      </w:pPr>
      <w:r>
        <w:rPr>
          <w:rFonts w:ascii="Arial Narrow" w:hAnsi="Arial Narrow" w:cs="Arial"/>
          <w:sz w:val="24"/>
          <w:szCs w:val="24"/>
        </w:rPr>
        <w:t>na poziomie określonym w kryteriach wyboru projektów tj</w:t>
      </w:r>
      <w:r w:rsidRPr="004434E0">
        <w:rPr>
          <w:rFonts w:ascii="Arial Narrow" w:hAnsi="Arial Narrow" w:cs="Arial"/>
          <w:sz w:val="24"/>
          <w:szCs w:val="24"/>
        </w:rPr>
        <w:t>.</w:t>
      </w:r>
      <w:r>
        <w:rPr>
          <w:rFonts w:ascii="Arial Narrow" w:hAnsi="Arial Narrow" w:cs="Arial"/>
          <w:sz w:val="24"/>
          <w:szCs w:val="24"/>
        </w:rPr>
        <w:t>:</w:t>
      </w:r>
    </w:p>
    <w:p w:rsidR="000A0FE1"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0A0FE1"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0A0FE1"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0A0FE1"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0A0FE1"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0A0FE1" w:rsidRPr="004434E0" w:rsidRDefault="000A0FE1" w:rsidP="000A0FE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6 - …………………</w:t>
      </w:r>
    </w:p>
    <w:p w:rsidR="000A0FE1" w:rsidRDefault="000A0FE1" w:rsidP="000A0FE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0A0FE1" w:rsidRPr="009662E4" w:rsidRDefault="000A0FE1" w:rsidP="000A0FE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 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0A0FE1" w:rsidRDefault="000A0FE1" w:rsidP="000A0FE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0A0FE1" w:rsidRDefault="000A0FE1" w:rsidP="000A0FE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0A0FE1" w:rsidRPr="00BA7AF0" w:rsidRDefault="000A0FE1" w:rsidP="000A0FE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i mężczyzn </w:t>
      </w:r>
      <w:r>
        <w:rPr>
          <w:rFonts w:ascii="Arial Narrow" w:hAnsi="Arial Narrow" w:cs="Arial"/>
          <w:sz w:val="24"/>
          <w:szCs w:val="24"/>
        </w:rPr>
        <w:br/>
      </w:r>
      <w:r w:rsidRPr="0039409A">
        <w:rPr>
          <w:rFonts w:ascii="Arial Narrow" w:hAnsi="Arial Narrow" w:cs="Arial"/>
          <w:sz w:val="24"/>
          <w:szCs w:val="24"/>
        </w:rPr>
        <w:t>w projekcie</w:t>
      </w:r>
      <w:r>
        <w:rPr>
          <w:rFonts w:ascii="Arial Narrow" w:hAnsi="Arial Narrow" w:cs="Arial"/>
          <w:sz w:val="24"/>
          <w:szCs w:val="24"/>
        </w:rPr>
        <w:t>.</w:t>
      </w:r>
    </w:p>
    <w:p w:rsidR="00A50ECA" w:rsidRDefault="00A50ECA" w:rsidP="00A50ECA">
      <w:pPr>
        <w:spacing w:line="360" w:lineRule="auto"/>
        <w:rPr>
          <w:b/>
          <w:sz w:val="28"/>
          <w:szCs w:val="28"/>
          <w:u w:val="single"/>
        </w:rPr>
      </w:pPr>
    </w:p>
    <w:p w:rsidR="00A50ECA" w:rsidRPr="00080FE3" w:rsidRDefault="00A50ECA" w:rsidP="00A50ECA">
      <w:pPr>
        <w:spacing w:line="360" w:lineRule="auto"/>
        <w:rPr>
          <w:b/>
          <w:sz w:val="28"/>
          <w:szCs w:val="28"/>
          <w:u w:val="single"/>
        </w:rPr>
      </w:pPr>
      <w:r w:rsidRPr="00080FE3">
        <w:rPr>
          <w:b/>
          <w:sz w:val="28"/>
          <w:szCs w:val="28"/>
          <w:u w:val="single"/>
        </w:rPr>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1"/>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2"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2"/>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3" w:name="_Toc411334693"/>
      <w:bookmarkStart w:id="4" w:name="_Toc414877554"/>
      <w:bookmarkStart w:id="5"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3"/>
      <w:bookmarkEnd w:id="4"/>
      <w:bookmarkEnd w:id="5"/>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6"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6"/>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lastRenderedPageBreak/>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bookmarkStart w:id="7" w:name="_GoBack"/>
      <w:bookmarkEnd w:id="7"/>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lastRenderedPageBreak/>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8"/>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w:t>
      </w:r>
      <w:r w:rsidRPr="00080FE3">
        <w:rPr>
          <w:rFonts w:ascii="Arial Narrow" w:eastAsia="Times New Roman" w:hAnsi="Arial Narrow" w:cs="Arial"/>
          <w:sz w:val="24"/>
          <w:szCs w:val="24"/>
          <w:lang w:eastAsia="pl-PL"/>
        </w:rPr>
        <w:lastRenderedPageBreak/>
        <w:t xml:space="preserve">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9" w:name="_Toc411334696"/>
      <w:r w:rsidRPr="00080FE3">
        <w:rPr>
          <w:rFonts w:ascii="Arial Narrow" w:eastAsia="Times New Roman" w:hAnsi="Arial Narrow" w:cs="Tahoma"/>
          <w:b/>
          <w:color w:val="000000" w:themeColor="text1"/>
          <w:sz w:val="24"/>
          <w:szCs w:val="24"/>
        </w:rPr>
        <w:lastRenderedPageBreak/>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9"/>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0" w:name="_Toc407093544"/>
      <w:bookmarkStart w:id="11" w:name="_Toc407097233"/>
      <w:bookmarkStart w:id="12" w:name="_Toc411334697"/>
      <w:bookmarkStart w:id="13" w:name="_Toc414877555"/>
      <w:bookmarkStart w:id="14"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0"/>
      <w:bookmarkEnd w:id="11"/>
      <w:bookmarkEnd w:id="12"/>
      <w:bookmarkEnd w:id="13"/>
      <w:bookmarkEnd w:id="14"/>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w:t>
      </w:r>
      <w:r w:rsidRPr="00080FE3">
        <w:rPr>
          <w:rFonts w:ascii="Arial Narrow" w:eastAsia="Arial" w:hAnsi="Arial Narrow" w:cs="Arial"/>
          <w:color w:val="000000"/>
          <w:sz w:val="24"/>
          <w:szCs w:val="24"/>
          <w:lang w:eastAsia="pl-PL"/>
        </w:rPr>
        <w:lastRenderedPageBreak/>
        <w:t xml:space="preserve">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10CBA" w:rsidRPr="003D2B8D"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 xml:space="preserve">z pracodawcami lub przedsiębiorcami wsparcie kierowane jest do tych szkół lub placówek </w:t>
      </w:r>
      <w:r w:rsidRPr="00080FE3">
        <w:rPr>
          <w:rFonts w:ascii="Arial Narrow" w:hAnsi="Arial Narrow" w:cs="Arial"/>
          <w:sz w:val="24"/>
          <w:szCs w:val="24"/>
        </w:rPr>
        <w:lastRenderedPageBreak/>
        <w:t>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15" w:name="_Toc407093546"/>
      <w:bookmarkStart w:id="16" w:name="_Toc407097235"/>
      <w:bookmarkStart w:id="17" w:name="_Toc411334701"/>
      <w:bookmarkStart w:id="18" w:name="_Toc414877557"/>
      <w:bookmarkStart w:id="19"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15"/>
      <w:bookmarkEnd w:id="16"/>
      <w:bookmarkEnd w:id="17"/>
      <w:bookmarkEnd w:id="18"/>
      <w:bookmarkEnd w:id="19"/>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2733A"/>
    <w:rsid w:val="00052FFF"/>
    <w:rsid w:val="00080FE3"/>
    <w:rsid w:val="000A0FE1"/>
    <w:rsid w:val="000C01ED"/>
    <w:rsid w:val="000E3DE3"/>
    <w:rsid w:val="001237F0"/>
    <w:rsid w:val="001343CF"/>
    <w:rsid w:val="00146180"/>
    <w:rsid w:val="00181441"/>
    <w:rsid w:val="001A7F22"/>
    <w:rsid w:val="002411CE"/>
    <w:rsid w:val="002753AC"/>
    <w:rsid w:val="002760BA"/>
    <w:rsid w:val="002C1DB2"/>
    <w:rsid w:val="002C3178"/>
    <w:rsid w:val="002C41E1"/>
    <w:rsid w:val="002C7DA1"/>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45D2A"/>
    <w:rsid w:val="00653097"/>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16029"/>
    <w:rsid w:val="00840B64"/>
    <w:rsid w:val="00875824"/>
    <w:rsid w:val="00880AE5"/>
    <w:rsid w:val="008A6288"/>
    <w:rsid w:val="008C6504"/>
    <w:rsid w:val="00902E1B"/>
    <w:rsid w:val="00947C1A"/>
    <w:rsid w:val="009662E4"/>
    <w:rsid w:val="009A2E2F"/>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85C18"/>
    <w:rsid w:val="00C94A19"/>
    <w:rsid w:val="00CB3309"/>
    <w:rsid w:val="00CC3657"/>
    <w:rsid w:val="00CE3DB6"/>
    <w:rsid w:val="00D07C33"/>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32</Pages>
  <Words>10508</Words>
  <Characters>63048</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13</cp:revision>
  <dcterms:created xsi:type="dcterms:W3CDTF">2018-05-02T09:53:00Z</dcterms:created>
  <dcterms:modified xsi:type="dcterms:W3CDTF">2018-05-04T07:30:00Z</dcterms:modified>
</cp:coreProperties>
</file>