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53797" w:rsidRDefault="00302404"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153797"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Zarządu Województwa Lubuskiego</w:t>
      </w:r>
    </w:p>
    <w:p w:rsidR="00697DF9" w:rsidRPr="00153797"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z dnia ………………...……. 201</w:t>
      </w:r>
      <w:r w:rsidR="00085DB1" w:rsidRPr="00153797">
        <w:rPr>
          <w:rFonts w:ascii="Arial Narrow" w:hAnsi="Arial Narrow"/>
          <w:sz w:val="20"/>
          <w:szCs w:val="20"/>
        </w:rPr>
        <w:t>6</w:t>
      </w:r>
      <w:r w:rsidRPr="00153797">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5B9FC004" wp14:editId="1A96315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pomiędzy:</w:t>
      </w:r>
      <w:r w:rsidRPr="00153797">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Województwem Lubuskim [</w:t>
      </w:r>
      <w:r w:rsidRPr="00153797">
        <w:rPr>
          <w:rFonts w:ascii="Arial Narrow" w:eastAsia="Arial Narrow" w:hAnsi="Arial Narrow" w:cs="Arial"/>
          <w:i/>
        </w:rPr>
        <w:t>nazwa i adres instytucji</w:t>
      </w:r>
      <w:r w:rsidRPr="00153797">
        <w:rPr>
          <w:rFonts w:ascii="Arial Narrow" w:eastAsia="Arial Narrow" w:hAnsi="Arial Narrow" w:cs="Arial"/>
        </w:rPr>
        <w:t>], reprezentowanym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zwaną/ym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lastRenderedPageBreak/>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Działając na podstawie </w:t>
      </w:r>
      <w:r w:rsidRPr="00153797">
        <w:rPr>
          <w:rFonts w:ascii="Arial Narrow" w:hAnsi="Arial Narrow" w:cs="Arial"/>
          <w:u w:val="single"/>
        </w:rPr>
        <w:t>art. 9 ust. 1 pkt 2 oraz ust. 2 pkt 3</w:t>
      </w:r>
      <w:r w:rsidRPr="00153797">
        <w:rPr>
          <w:rFonts w:ascii="Arial Narrow" w:hAnsi="Arial Narrow" w:cs="Arial"/>
        </w:rPr>
        <w:t xml:space="preserve"> Ustawy z dnia 11 lipca 2014 r. o zasadach realizacji programów w zakresie polityki spójności finansowanych w perspektywie finansowej 2014–2020 (</w:t>
      </w:r>
      <w:r w:rsidR="007523F0" w:rsidRPr="004A385E">
        <w:rPr>
          <w:rFonts w:ascii="Arial Narrow" w:eastAsia="Arial Narrow" w:hAnsi="Arial Narrow" w:cs="Arial Narrow"/>
        </w:rPr>
        <w:t>Dz. U. z 201</w:t>
      </w:r>
      <w:r w:rsidR="007523F0">
        <w:rPr>
          <w:rFonts w:ascii="Arial Narrow" w:eastAsia="Arial Narrow" w:hAnsi="Arial Narrow" w:cs="Arial Narrow"/>
        </w:rPr>
        <w:t>6</w:t>
      </w:r>
      <w:r w:rsidR="007523F0" w:rsidRPr="004A385E">
        <w:rPr>
          <w:rFonts w:ascii="Arial Narrow" w:eastAsia="Arial Narrow" w:hAnsi="Arial Narrow" w:cs="Arial Narrow"/>
        </w:rPr>
        <w:t xml:space="preserve"> r.</w:t>
      </w:r>
      <w:r w:rsidR="007523F0" w:rsidRPr="004A385E">
        <w:rPr>
          <w:rFonts w:ascii="Arial Narrow" w:eastAsia="Arial Narrow" w:hAnsi="Arial Narrow" w:cs="Arial Narrow"/>
        </w:rPr>
        <w:br/>
        <w:t xml:space="preserve">poz. </w:t>
      </w:r>
      <w:r w:rsidR="007523F0">
        <w:rPr>
          <w:rFonts w:ascii="Arial Narrow" w:eastAsia="Arial Narrow" w:hAnsi="Arial Narrow" w:cs="Arial Narrow"/>
        </w:rPr>
        <w:t>217, z późn. zm.</w:t>
      </w:r>
      <w:r w:rsidRPr="00153797">
        <w:rPr>
          <w:rFonts w:ascii="Arial Narrow" w:hAnsi="Arial Narrow" w:cs="Arial"/>
        </w:rPr>
        <w:t>) - zwanej dalej „ustawą wdrożeniową” oraz mając w szczególności na uwadze:</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 grudnia 2013 r., s. 374-469),</w:t>
      </w:r>
      <w:r w:rsidR="00EE2D85">
        <w:rPr>
          <w:rFonts w:ascii="Arial Narrow" w:hAnsi="Arial Narrow" w:cs="Arial"/>
          <w:sz w:val="24"/>
          <w:szCs w:val="24"/>
        </w:rPr>
        <w:t xml:space="preserve"> </w:t>
      </w:r>
      <w:r w:rsidR="00DB5939" w:rsidRPr="00153797">
        <w:rPr>
          <w:rFonts w:ascii="Arial Narrow" w:hAnsi="Arial Narrow" w:cs="Arial"/>
          <w:sz w:val="24"/>
          <w:szCs w:val="24"/>
        </w:rPr>
        <w:t>zwane dalej „R</w:t>
      </w:r>
      <w:r w:rsidRPr="00153797">
        <w:rPr>
          <w:rFonts w:ascii="Arial Narrow" w:hAnsi="Arial Narrow" w:cs="Arial"/>
          <w:sz w:val="24"/>
          <w:szCs w:val="24"/>
        </w:rPr>
        <w:t>ozporządzeniem nr 1303/2013”;</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(Dz. Urz. UE L 347 z 20 grudnia 2013, s. 470), </w:t>
      </w:r>
      <w:r w:rsidR="00DB5939" w:rsidRPr="00153797">
        <w:rPr>
          <w:rFonts w:ascii="Arial Narrow" w:hAnsi="Arial Narrow" w:cs="Arial"/>
          <w:sz w:val="24"/>
          <w:szCs w:val="24"/>
        </w:rPr>
        <w:t>zwane dalej „R</w:t>
      </w:r>
      <w:r w:rsidRPr="00153797">
        <w:rPr>
          <w:rFonts w:ascii="Arial Narrow" w:hAnsi="Arial Narrow" w:cs="Arial"/>
          <w:sz w:val="24"/>
          <w:szCs w:val="24"/>
        </w:rPr>
        <w:t>ozporządzeniem nr 1304/2013”;</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Ustawę z dnia 27 sierpnia 2009 r. o finansach publicznych (Dz. U. z 2013 r. poz. 885, z późn. zm.) –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środków europejskich” – należy przez to rozumieć budżet, zgodnie z art. 117 ustawy o finansach publicznych, którego bankową obsługę zapewnia BGK;</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„danych osobowych” – </w:t>
      </w:r>
      <w:r w:rsidRPr="00153797">
        <w:rPr>
          <w:rFonts w:ascii="Arial Narrow" w:hAnsi="Arial Narrow" w:cs="Calibri"/>
          <w:color w:val="000000"/>
          <w:sz w:val="24"/>
          <w:szCs w:val="24"/>
        </w:rPr>
        <w:t>oznacza to dane osobowe w rozumieniu ustawy z dnia 29 sierpnia 1997 r. o ochronie danych osobowych (</w:t>
      </w:r>
      <w:r w:rsidR="0054358B" w:rsidRPr="004A385E">
        <w:rPr>
          <w:rFonts w:ascii="Arial Narrow" w:eastAsia="Arial Narrow" w:hAnsi="Arial Narrow" w:cs="Arial Narrow"/>
          <w:sz w:val="24"/>
          <w:szCs w:val="24"/>
        </w:rPr>
        <w:t>Dz. U. z 201</w:t>
      </w:r>
      <w:r w:rsidR="0054358B">
        <w:rPr>
          <w:rFonts w:ascii="Arial Narrow" w:eastAsia="Arial Narrow" w:hAnsi="Arial Narrow" w:cs="Arial Narrow"/>
          <w:sz w:val="24"/>
          <w:szCs w:val="24"/>
        </w:rPr>
        <w:t>6</w:t>
      </w:r>
      <w:r w:rsidR="0054358B" w:rsidRPr="004A385E">
        <w:rPr>
          <w:rFonts w:ascii="Arial Narrow" w:eastAsia="Arial Narrow" w:hAnsi="Arial Narrow" w:cs="Arial Narrow"/>
          <w:sz w:val="24"/>
          <w:szCs w:val="24"/>
        </w:rPr>
        <w:t xml:space="preserve"> r. poz. </w:t>
      </w:r>
      <w:r w:rsidR="0054358B">
        <w:rPr>
          <w:rFonts w:ascii="Arial Narrow" w:eastAsia="Arial Narrow" w:hAnsi="Arial Narrow" w:cs="Arial Narrow"/>
          <w:sz w:val="24"/>
          <w:szCs w:val="24"/>
        </w:rPr>
        <w:t>922</w:t>
      </w:r>
      <w:r w:rsidRPr="00153797">
        <w:rPr>
          <w:rFonts w:ascii="Arial Narrow" w:hAnsi="Arial Narrow" w:cs="Calibri"/>
          <w:color w:val="000000"/>
          <w:sz w:val="24"/>
          <w:szCs w:val="24"/>
        </w:rPr>
        <w:t xml:space="preserve">), zwanej dalej „ustawą o ochronie danych osobowych”, dotyczące beneficjentów projektu, które muszą być przetwarzane przez Instytucję Zarządzającą </w:t>
      </w:r>
      <w:r w:rsidRPr="00153797">
        <w:rPr>
          <w:rFonts w:ascii="Arial Narrow" w:hAnsi="Arial Narrow" w:cs="Calibri"/>
          <w:color w:val="000000"/>
          <w:sz w:val="24"/>
          <w:szCs w:val="24"/>
        </w:rPr>
        <w:br/>
        <w:t xml:space="preserve">w celu wykonywania obowiązków państwa członkowskiego w zakresie aplikowania o środki wspólnotowe </w:t>
      </w:r>
      <w:r w:rsidRPr="00153797">
        <w:rPr>
          <w:rFonts w:ascii="Arial Narrow" w:hAnsi="Arial Narrow" w:cs="Calibri"/>
          <w:color w:val="000000"/>
          <w:sz w:val="24"/>
          <w:szCs w:val="24"/>
        </w:rPr>
        <w:br/>
        <w:t>i w związku z realizacją projektów w ramach RPO – L2020;</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 xml:space="preserve">„Instytucji kontrolującej” – należy przez to rozumieć Instytucję Zarządzającą lub podmiot upoważniony </w:t>
      </w:r>
      <w:r w:rsidRPr="00153797">
        <w:rPr>
          <w:rFonts w:ascii="Arial Narrow" w:hAnsi="Arial Narrow" w:cs="Arial"/>
          <w:sz w:val="24"/>
          <w:szCs w:val="24"/>
        </w:rPr>
        <w:br/>
        <w:t>do przeprowadzenia kontroli;</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„rozporządzeniu MSWiA” – należy przez to rozumieć </w:t>
      </w:r>
      <w:r w:rsidRPr="00153797">
        <w:rPr>
          <w:rFonts w:ascii="Arial Narrow" w:eastAsia="Arial" w:hAnsi="Arial Narrow" w:cs="Arial"/>
          <w:color w:val="000000"/>
          <w:sz w:val="24"/>
          <w:szCs w:val="24"/>
          <w:lang w:eastAsia="pl-PL"/>
        </w:rPr>
        <w:t xml:space="preserve">Rozporządzenie Ministra Spraw Wewnętrznych </w:t>
      </w:r>
      <w:r w:rsidRPr="00153797">
        <w:rPr>
          <w:rFonts w:ascii="Arial Narrow" w:eastAsia="Arial" w:hAnsi="Arial Narrow" w:cs="Arial"/>
          <w:color w:val="000000"/>
          <w:sz w:val="24"/>
          <w:szCs w:val="24"/>
          <w:lang w:eastAsia="pl-PL"/>
        </w:rPr>
        <w:br/>
        <w:t xml:space="preserve">i Administracji z dnia 29 kwietnia 2004 r. w sprawie dokumentacji przetwarzania danych osobowych </w:t>
      </w:r>
      <w:r w:rsidRPr="00153797">
        <w:rPr>
          <w:rFonts w:ascii="Arial Narrow" w:eastAsia="Arial" w:hAnsi="Arial Narrow" w:cs="Arial"/>
          <w:color w:val="000000"/>
          <w:sz w:val="24"/>
          <w:szCs w:val="24"/>
          <w:lang w:eastAsia="pl-PL"/>
        </w:rPr>
        <w:br/>
        <w:t xml:space="preserve">oraz warunków technicznych i organizacyjnych, jakim powinny odpowiadać urządzenia i systemy informatyczne służące do przetwarzania danych osobowych (Dz. U. Nr 100, poz. 1024 </w:t>
      </w:r>
      <w:r w:rsidRPr="00153797">
        <w:rPr>
          <w:rFonts w:ascii="Arial Narrow" w:eastAsia="Arial" w:hAnsi="Arial Narrow" w:cs="Arial"/>
          <w:sz w:val="24"/>
          <w:szCs w:val="24"/>
          <w:lang w:eastAsia="pl-PL"/>
        </w:rPr>
        <w:t>z późn. zm</w:t>
      </w:r>
      <w:r w:rsidRPr="00153797">
        <w:rPr>
          <w:rFonts w:ascii="Arial Narrow" w:eastAsia="Arial" w:hAnsi="Arial Narrow" w:cs="Arial"/>
          <w:color w:val="000000"/>
          <w:sz w:val="24"/>
          <w:szCs w:val="24"/>
          <w:lang w:eastAsia="pl-PL"/>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„CST” – centralny system teleinformatyczny o którym mowa w rozdziale </w:t>
      </w:r>
      <w:r w:rsidRPr="00153797">
        <w:rPr>
          <w:rFonts w:ascii="Arial Narrow" w:hAnsi="Arial Narrow"/>
          <w:sz w:val="24"/>
          <w:szCs w:val="24"/>
        </w:rPr>
        <w:t>16 ustawy wdrożeniowej</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„pomocy de minimis”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osobę świadczącą pracę na podstawie stosunku pracy lub stosunku cywilnoprawnego,</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 xml:space="preserve">osobę współpracującą w rozumieniu ustawy z dnia 13 października 1998 r. o systemie ubezpieczeń </w:t>
      </w:r>
      <w:r w:rsidRPr="000C59A8">
        <w:rPr>
          <w:rFonts w:ascii="Arial Narrow" w:hAnsi="Arial Narrow" w:cs="Arial"/>
          <w:sz w:val="24"/>
          <w:szCs w:val="24"/>
        </w:rPr>
        <w:t>społecznych (</w:t>
      </w:r>
      <w:r w:rsidR="00C232D1" w:rsidRPr="000C59A8">
        <w:rPr>
          <w:rFonts w:ascii="Arial Narrow" w:hAnsi="Arial Narrow" w:cs="Arial"/>
          <w:sz w:val="24"/>
          <w:szCs w:val="24"/>
        </w:rPr>
        <w:t>Dz. U. z 2016 r. poz. 963, z późn. zm.</w:t>
      </w:r>
      <w:r w:rsidRPr="000C59A8">
        <w:rPr>
          <w:rFonts w:ascii="Arial Narrow" w:hAnsi="Arial Narrow" w:cs="Arial"/>
          <w:sz w:val="24"/>
          <w:szCs w:val="24"/>
        </w:rPr>
        <w:t>),</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 xml:space="preserve">osobę wykonującą świadczenia w formie wolontariatu w rozumieniu ustawy z dnia 24 kwietnia 2003 r. </w:t>
      </w:r>
      <w:r w:rsidRPr="00153797">
        <w:rPr>
          <w:rFonts w:ascii="Arial Narrow" w:hAnsi="Arial Narrow" w:cs="Arial"/>
          <w:sz w:val="24"/>
          <w:szCs w:val="24"/>
        </w:rPr>
        <w:br/>
        <w:t>o działalności pożytku publicznego i o wolontariacie (</w:t>
      </w:r>
      <w:r w:rsidRPr="00050A70">
        <w:rPr>
          <w:rFonts w:ascii="Arial Narrow" w:hAnsi="Arial Narrow" w:cs="Arial"/>
          <w:sz w:val="24"/>
          <w:szCs w:val="24"/>
        </w:rPr>
        <w:t>Dz. U. z 201</w:t>
      </w:r>
      <w:r w:rsidR="004C5F5C" w:rsidRPr="00050A70">
        <w:rPr>
          <w:rFonts w:ascii="Arial Narrow" w:hAnsi="Arial Narrow" w:cs="Arial"/>
          <w:sz w:val="24"/>
          <w:szCs w:val="24"/>
        </w:rPr>
        <w:t>6</w:t>
      </w:r>
      <w:r w:rsidRPr="00050A70">
        <w:rPr>
          <w:rFonts w:ascii="Arial Narrow" w:hAnsi="Arial Narrow" w:cs="Arial"/>
          <w:sz w:val="24"/>
          <w:szCs w:val="24"/>
        </w:rPr>
        <w:t xml:space="preserve"> r. </w:t>
      </w:r>
      <w:r w:rsidR="004C5F5C" w:rsidRPr="00050A70">
        <w:rPr>
          <w:rFonts w:ascii="Arial Narrow" w:hAnsi="Arial Narrow" w:cs="Arial"/>
          <w:sz w:val="24"/>
          <w:szCs w:val="24"/>
        </w:rPr>
        <w:t>poz. 239</w:t>
      </w:r>
      <w:r w:rsidRPr="00050A70">
        <w:rPr>
          <w:rFonts w:ascii="Arial Narrow" w:hAnsi="Arial Narrow" w:cs="Arial"/>
          <w:sz w:val="24"/>
          <w:szCs w:val="24"/>
        </w:rPr>
        <w:t>),</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wspólnika, w tym partnera prowadzącego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53797">
        <w:rPr>
          <w:rFonts w:ascii="Arial Narrow" w:hAnsi="Arial Narrow" w:cs="Arial"/>
          <w:sz w:val="24"/>
          <w:szCs w:val="24"/>
        </w:rPr>
        <w:br/>
        <w:t xml:space="preserve">i usuwanie, w zakresie niezbędnym do prawidłowego wykonania przez Beneficjenta zadań wynikających </w:t>
      </w:r>
      <w:r w:rsidRPr="00153797">
        <w:rPr>
          <w:rFonts w:ascii="Arial Narrow" w:hAnsi="Arial Narrow" w:cs="Arial"/>
          <w:sz w:val="24"/>
          <w:szCs w:val="24"/>
        </w:rPr>
        <w:br/>
        <w:t xml:space="preserve">z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„Administratorze zbioru danych osobowych” – należy przez to rozumieć Ministra Rozwoju</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„Powierzającym” – należy przez to rozumieć Instytucję Zarządzającą,</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 xml:space="preserve">„rachunku bankowym BGK” – należy przez to rozumieć rachunek bankowy BGK, otwarty przez Ministra Finansów, z którego płatności, pochodzące z budżetu środków europejskich odpowiadające wkładowi Funduszu, </w:t>
      </w:r>
      <w:r w:rsidRPr="00153797">
        <w:rPr>
          <w:rFonts w:ascii="Arial Narrow" w:hAnsi="Arial Narrow" w:cs="Arial"/>
          <w:sz w:val="24"/>
          <w:szCs w:val="24"/>
        </w:rPr>
        <w:lastRenderedPageBreak/>
        <w:t>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1E29A5" w:rsidRPr="00153797"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„rozporządzeniu KE nr 651/2014” – należy przez to rozumieć Rozporządzenie Komisji (UE) nr 651/2014</w:t>
      </w:r>
      <w:r w:rsidRPr="00153797">
        <w:rPr>
          <w:rFonts w:ascii="Arial Narrow" w:hAnsi="Arial Narrow" w:cs="Arial"/>
          <w:sz w:val="24"/>
          <w:szCs w:val="24"/>
        </w:rPr>
        <w:br/>
        <w:t>z dnia 17 czerwca 2014 r. uznające niektóre rodzaje pomocy za zgodne z rynkiem wewnętrznym</w:t>
      </w:r>
      <w:r w:rsidRPr="00153797">
        <w:rPr>
          <w:rFonts w:ascii="Arial Narrow" w:hAnsi="Arial Narrow" w:cs="Arial"/>
          <w:sz w:val="24"/>
          <w:szCs w:val="24"/>
        </w:rPr>
        <w:br/>
        <w:t>w  zastosowaniu art. 107 i 108 Traktatu (</w:t>
      </w:r>
      <w:r w:rsidRPr="00153797">
        <w:rPr>
          <w:rFonts w:ascii="Arial Narrow" w:eastAsia="Arial Narrow" w:hAnsi="Arial Narrow" w:cs="Arial Narrow"/>
          <w:sz w:val="24"/>
          <w:szCs w:val="24"/>
        </w:rPr>
        <w:t>Dz. Urz. UE L 187/1 z 26 czerwca 2014 r.</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„rozporządzeniu KE nr 1407/2013” – należy przez to rozmieć Rozporządzenie Komisji (UE) nr 1407/ 2013</w:t>
      </w:r>
      <w:r w:rsidRPr="00153797">
        <w:rPr>
          <w:rFonts w:ascii="Arial Narrow" w:hAnsi="Arial Narrow" w:cs="Arial"/>
          <w:sz w:val="24"/>
          <w:szCs w:val="24"/>
        </w:rPr>
        <w:br/>
        <w:t>z dnia 18 grudnia 2013 r. w sprawie stosowania art. 107 i 108 Traktatu o funkcjonowaniu Unii Europejskiej</w:t>
      </w:r>
      <w:r w:rsidRPr="00153797">
        <w:rPr>
          <w:rFonts w:ascii="Arial Narrow" w:hAnsi="Arial Narrow" w:cs="Arial"/>
          <w:sz w:val="24"/>
          <w:szCs w:val="24"/>
        </w:rPr>
        <w:br/>
        <w:t>do pomocy de minimis (Dz. Urz. UE L 352 z 24 grudnia 2013 r.);</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Calibri"/>
          <w:sz w:val="24"/>
          <w:szCs w:val="24"/>
        </w:rPr>
        <w:t xml:space="preserve">„SL2014” - </w:t>
      </w:r>
      <w:r w:rsidR="00F50FA4" w:rsidRPr="00153797">
        <w:rPr>
          <w:rFonts w:ascii="Arial Narrow" w:hAnsi="Arial Narrow" w:cs="Calibri"/>
          <w:sz w:val="24"/>
          <w:szCs w:val="24"/>
        </w:rPr>
        <w:t>należy przez to rozumieć aplikację główną Centralnego Systemu Teleinformatycznego;</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„uczestniku Projektu” – należy przez to rozumieć uczestnika w rozumieniu Wytycznych Ministra Infrastruktury </w:t>
      </w:r>
      <w:r w:rsidRPr="00153797">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„ustawie o ochronie danych osobowych” – należy przez to rozumieć ustawę z dnia 29 sierpnia 1997 r.</w:t>
      </w:r>
      <w:r w:rsidRPr="00153797">
        <w:rPr>
          <w:rFonts w:ascii="Arial Narrow" w:hAnsi="Arial Narrow" w:cs="Arial"/>
          <w:sz w:val="24"/>
          <w:szCs w:val="24"/>
        </w:rPr>
        <w:br/>
        <w:t xml:space="preserve"> o ochronie danych osobowych (</w:t>
      </w:r>
      <w:r w:rsidR="0054358B" w:rsidRPr="004A385E">
        <w:rPr>
          <w:rFonts w:ascii="Arial Narrow" w:eastAsia="Arial Narrow" w:hAnsi="Arial Narrow" w:cs="Arial Narrow"/>
          <w:sz w:val="24"/>
          <w:szCs w:val="24"/>
        </w:rPr>
        <w:t>Dz. U. z 201</w:t>
      </w:r>
      <w:r w:rsidR="0054358B">
        <w:rPr>
          <w:rFonts w:ascii="Arial Narrow" w:eastAsia="Arial Narrow" w:hAnsi="Arial Narrow" w:cs="Arial Narrow"/>
          <w:sz w:val="24"/>
          <w:szCs w:val="24"/>
        </w:rPr>
        <w:t>6</w:t>
      </w:r>
      <w:r w:rsidR="0054358B" w:rsidRPr="004A385E">
        <w:rPr>
          <w:rFonts w:ascii="Arial Narrow" w:eastAsia="Arial Narrow" w:hAnsi="Arial Narrow" w:cs="Arial Narrow"/>
          <w:sz w:val="24"/>
          <w:szCs w:val="24"/>
        </w:rPr>
        <w:t xml:space="preserve"> r. poz. </w:t>
      </w:r>
      <w:r w:rsidR="0054358B">
        <w:rPr>
          <w:rFonts w:ascii="Arial Narrow" w:eastAsia="Arial Narrow" w:hAnsi="Arial Narrow" w:cs="Arial Narrow"/>
          <w:sz w:val="24"/>
          <w:szCs w:val="24"/>
        </w:rPr>
        <w:t>922</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„ustawie </w:t>
      </w:r>
      <w:r w:rsidRPr="00050A70">
        <w:rPr>
          <w:rFonts w:ascii="Arial Narrow" w:hAnsi="Arial Narrow" w:cs="Arial"/>
          <w:sz w:val="24"/>
          <w:szCs w:val="24"/>
        </w:rPr>
        <w:t xml:space="preserve">Prawo zamówień publicznych”- należy przez to rozumieć ustawę z dnia 29 stycznia 2004 r. Prawo zamówień publicznych (Dz. U. z </w:t>
      </w:r>
      <w:r w:rsidR="004C5F5C" w:rsidRPr="00050A70">
        <w:rPr>
          <w:rFonts w:ascii="Arial Narrow" w:hAnsi="Arial Narrow" w:cs="Arial"/>
          <w:sz w:val="24"/>
          <w:szCs w:val="24"/>
        </w:rPr>
        <w:t>2015</w:t>
      </w:r>
      <w:r w:rsidRPr="00050A70">
        <w:rPr>
          <w:rFonts w:ascii="Arial Narrow" w:hAnsi="Arial Narrow" w:cs="Arial"/>
          <w:sz w:val="24"/>
          <w:szCs w:val="24"/>
        </w:rPr>
        <w:t xml:space="preserve"> r, poz. </w:t>
      </w:r>
      <w:r w:rsidR="004C5F5C" w:rsidRPr="00050A70">
        <w:rPr>
          <w:rFonts w:ascii="Arial Narrow" w:hAnsi="Arial Narrow" w:cs="Arial"/>
          <w:sz w:val="24"/>
          <w:szCs w:val="24"/>
        </w:rPr>
        <w:t>2164</w:t>
      </w:r>
      <w:r w:rsidRPr="00050A70">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„wytycznych”– należy przez to rozumieć krajowe wytyczne horyzontalne wydane na podstawie art. 5 ustawy wdrożeniowej, tj. odpowiednio:</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sz w:val="24"/>
        </w:rPr>
        <w:t xml:space="preserve">Wytyczne w zakresie informacji i promocji programów operacyjnych polityki spójności na lata 2014-2020 </w:t>
      </w:r>
      <w:r w:rsidRPr="00153797">
        <w:rPr>
          <w:rFonts w:ascii="Arial Narrow" w:hAnsi="Arial Narrow" w:cs="Arial Narrow"/>
          <w:color w:val="auto"/>
          <w:sz w:val="24"/>
        </w:rPr>
        <w:t>z dnia 30.04.2015 r,</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t>Wytyczne w zakresie monitorowania postępu rzeczowego realizacji programów operacyjnych na lata</w:t>
      </w:r>
      <w:r w:rsidRPr="00153797">
        <w:rPr>
          <w:rFonts w:ascii="Arial Narrow" w:hAnsi="Arial Narrow" w:cs="Arial Narrow"/>
          <w:color w:val="auto"/>
          <w:sz w:val="24"/>
        </w:rPr>
        <w:br/>
        <w:t>2014-2020, zwane dalej Wytycznymi w zakresie monitorowania z dnia 22.04.2015 r.,</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t>Wytyczne w zakresie sprawozdawczości na lata 2014 – 2020 z dnia 08.05.2015 r.,</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t>Wytyczne w zakresie kwalifikowalności wydatków w </w:t>
      </w:r>
      <w:r w:rsidR="007D20AB">
        <w:rPr>
          <w:rFonts w:ascii="Arial Narrow" w:hAnsi="Arial Narrow" w:cs="Arial Narrow"/>
          <w:color w:val="auto"/>
          <w:sz w:val="24"/>
        </w:rPr>
        <w:t>ramach</w:t>
      </w:r>
      <w:r w:rsidR="007D20AB" w:rsidRPr="00153797">
        <w:rPr>
          <w:rFonts w:ascii="Arial Narrow" w:hAnsi="Arial Narrow" w:cs="Arial Narrow"/>
          <w:color w:val="auto"/>
          <w:sz w:val="24"/>
        </w:rPr>
        <w:t xml:space="preserve"> </w:t>
      </w:r>
      <w:r w:rsidRPr="00153797">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Pr>
          <w:rFonts w:ascii="Arial Narrow" w:hAnsi="Arial Narrow" w:cs="Arial Narrow"/>
          <w:color w:val="auto"/>
          <w:sz w:val="24"/>
        </w:rPr>
        <w:t>19</w:t>
      </w:r>
      <w:r w:rsidRPr="00153797">
        <w:rPr>
          <w:rFonts w:ascii="Arial Narrow" w:hAnsi="Arial Narrow" w:cs="Arial Narrow"/>
          <w:color w:val="auto"/>
          <w:sz w:val="24"/>
        </w:rPr>
        <w:t>.0</w:t>
      </w:r>
      <w:r w:rsidR="00E335FD">
        <w:rPr>
          <w:rFonts w:ascii="Arial Narrow" w:hAnsi="Arial Narrow" w:cs="Arial Narrow"/>
          <w:color w:val="auto"/>
          <w:sz w:val="24"/>
        </w:rPr>
        <w:t>9</w:t>
      </w:r>
      <w:r w:rsidRPr="00153797">
        <w:rPr>
          <w:rFonts w:ascii="Arial Narrow" w:hAnsi="Arial Narrow" w:cs="Arial Narrow"/>
          <w:color w:val="auto"/>
          <w:sz w:val="24"/>
        </w:rPr>
        <w:t>.201</w:t>
      </w:r>
      <w:r w:rsidR="00E335FD">
        <w:rPr>
          <w:rFonts w:ascii="Arial Narrow" w:hAnsi="Arial Narrow" w:cs="Arial Narrow"/>
          <w:color w:val="auto"/>
          <w:sz w:val="24"/>
        </w:rPr>
        <w:t>6</w:t>
      </w:r>
      <w:r w:rsidRPr="00153797">
        <w:rPr>
          <w:rFonts w:ascii="Arial Narrow" w:hAnsi="Arial Narrow" w:cs="Arial Narrow"/>
          <w:color w:val="auto"/>
          <w:sz w:val="24"/>
        </w:rPr>
        <w:t xml:space="preserve"> r.,</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t xml:space="preserve">Wytyczne w zakresie realizacji zasady równości szans i niedyskryminacji, w tym dostępności dla osób </w:t>
      </w:r>
      <w:r w:rsidRPr="00153797">
        <w:rPr>
          <w:rFonts w:ascii="Arial Narrow" w:hAnsi="Arial Narrow" w:cs="Arial Narrow"/>
          <w:color w:val="auto"/>
          <w:sz w:val="24"/>
        </w:rPr>
        <w:br/>
        <w:t>z niepełnosprawnościami oraz zasady równości szans kobiet i mężczyzn w ramach funduszy unijnych</w:t>
      </w:r>
      <w:r w:rsidRPr="00153797">
        <w:rPr>
          <w:rFonts w:ascii="Arial Narrow" w:hAnsi="Arial Narrow" w:cs="Arial Narrow"/>
          <w:color w:val="auto"/>
          <w:sz w:val="24"/>
        </w:rPr>
        <w:br/>
        <w:t>na lata 2014-2020 z dnia 08.05.2015 r.,</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t>Wytyczne w zakresie kontroli realizacji programów operacyjnych na lata 2014-2020 z dnia 28.05.2015 r.,</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lastRenderedPageBreak/>
        <w:t xml:space="preserve">Wytyczne w zakresie warunków gromadzenia i przekazywania danych w postaci elektronicznej </w:t>
      </w:r>
      <w:r w:rsidRPr="00153797">
        <w:rPr>
          <w:rFonts w:ascii="Arial Narrow" w:hAnsi="Arial Narrow" w:cs="Arial Narrow"/>
          <w:color w:val="auto"/>
          <w:sz w:val="24"/>
        </w:rPr>
        <w:br/>
        <w:t>na lata 2014-2020, zwane dalej Wytycznymi w zakresie gromadzenia danych z dnia 03.03.2015 r.,</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t xml:space="preserve">Wytyczne w zakresie realizacji zasady partnerstwa na lata 2014-2020 z dnia </w:t>
      </w:r>
      <w:r w:rsidR="00DE6E3C">
        <w:rPr>
          <w:rFonts w:ascii="Arial Narrow" w:hAnsi="Arial Narrow" w:cs="Arial Narrow"/>
          <w:color w:val="auto"/>
          <w:sz w:val="24"/>
        </w:rPr>
        <w:t>28.10</w:t>
      </w:r>
      <w:bookmarkStart w:id="0" w:name="_GoBack"/>
      <w:bookmarkEnd w:id="0"/>
      <w:r w:rsidRPr="00153797">
        <w:rPr>
          <w:rFonts w:ascii="Arial Narrow" w:hAnsi="Arial Narrow" w:cs="Arial Narrow"/>
          <w:color w:val="auto"/>
          <w:sz w:val="24"/>
        </w:rPr>
        <w:t>.2015 r.</w:t>
      </w:r>
      <w:r w:rsidR="007262AC">
        <w:rPr>
          <w:rFonts w:ascii="Arial Narrow" w:hAnsi="Arial Narrow" w:cs="Arial Narrow"/>
          <w:color w:val="auto"/>
          <w:sz w:val="24"/>
        </w:rPr>
        <w:t>,</w:t>
      </w:r>
    </w:p>
    <w:p w:rsidR="001E29A5" w:rsidRPr="00153797"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153797">
        <w:rPr>
          <w:rFonts w:ascii="Arial Narrow" w:hAnsi="Arial Narrow" w:cs="Arial Narrow"/>
          <w:color w:val="auto"/>
          <w:sz w:val="24"/>
        </w:rPr>
        <w:t>Wytyczne w zakresie sposobu korygowania i odzyskiwania nieprawidłowych</w:t>
      </w:r>
      <w:r w:rsidR="00EB1B56" w:rsidRPr="00153797">
        <w:rPr>
          <w:rFonts w:ascii="Arial Narrow" w:hAnsi="Arial Narrow" w:cs="Arial Narrow"/>
          <w:color w:val="auto"/>
          <w:sz w:val="24"/>
        </w:rPr>
        <w:t xml:space="preserve"> wydatków oraz raportowania nieprawidłowości w ramach programów operacyjnych polityki spójności na lata 2014-2020 z dnia </w:t>
      </w:r>
      <w:r w:rsidR="00056752">
        <w:rPr>
          <w:rFonts w:ascii="Arial Narrow" w:hAnsi="Arial Narrow" w:cs="Arial Narrow"/>
          <w:color w:val="auto"/>
          <w:sz w:val="24"/>
        </w:rPr>
        <w:br/>
      </w:r>
      <w:r w:rsidR="00EB1B56" w:rsidRPr="00153797">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53797">
        <w:rPr>
          <w:rFonts w:ascii="Arial Narrow" w:eastAsia="Arial Narrow" w:hAnsi="Arial Narrow" w:cs="Arial Narrow"/>
          <w:color w:val="auto"/>
          <w:sz w:val="24"/>
          <w:szCs w:val="24"/>
        </w:rPr>
        <w:br/>
        <w:t>o dofinansowanie oraz pełniący funkcje monitoringowe o charakterze uzupełniającym</w:t>
      </w:r>
      <w:r w:rsidR="004C5F5C">
        <w:rPr>
          <w:rFonts w:ascii="Arial Narrow" w:eastAsia="Arial Narrow" w:hAnsi="Arial Narrow" w:cs="Arial Narrow"/>
          <w:color w:val="auto"/>
          <w:sz w:val="24"/>
          <w:szCs w:val="24"/>
        </w:rPr>
        <w:t xml:space="preserve"> dla systemu centralnego </w:t>
      </w:r>
      <w:r w:rsidR="004C5F5C" w:rsidRPr="00050A70">
        <w:rPr>
          <w:rFonts w:ascii="Arial Narrow" w:eastAsia="Arial Narrow" w:hAnsi="Arial Narrow" w:cs="Arial Narrow"/>
          <w:color w:val="auto"/>
          <w:sz w:val="24"/>
          <w:szCs w:val="24"/>
        </w:rPr>
        <w:t>SL2014.</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9B69A5">
      <w:pPr>
        <w:pStyle w:val="Normalny1"/>
        <w:widowControl w:val="0"/>
        <w:numPr>
          <w:ilvl w:val="0"/>
          <w:numId w:val="68"/>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9B69A5">
      <w:pPr>
        <w:numPr>
          <w:ilvl w:val="0"/>
          <w:numId w:val="63"/>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245FA0">
      <w:pPr>
        <w:numPr>
          <w:ilvl w:val="0"/>
          <w:numId w:val="63"/>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153797" w:rsidRDefault="00697DF9" w:rsidP="009B69A5">
      <w:pPr>
        <w:pStyle w:val="Normalny1"/>
        <w:widowControl w:val="0"/>
        <w:numPr>
          <w:ilvl w:val="0"/>
          <w:numId w:val="68"/>
        </w:numPr>
        <w:spacing w:after="0" w:line="240" w:lineRule="auto"/>
        <w:jc w:val="both"/>
        <w:rPr>
          <w:rFonts w:ascii="Arial Narrow" w:hAnsi="Arial Narrow"/>
          <w:sz w:val="24"/>
          <w:szCs w:val="24"/>
        </w:rPr>
      </w:pPr>
      <w:r w:rsidRPr="00153797">
        <w:rPr>
          <w:rFonts w:ascii="Arial Narrow" w:hAnsi="Arial Narrow"/>
          <w:sz w:val="24"/>
          <w:szCs w:val="24"/>
        </w:rPr>
        <w:t>Beneficjent zobowiązuje się do wniesienia wkładu własnego w kwocie ………. PLN</w:t>
      </w:r>
      <w:r w:rsidR="00F906F2" w:rsidRPr="00153797">
        <w:rPr>
          <w:rFonts w:ascii="Arial Narrow" w:hAnsi="Arial Narrow"/>
          <w:sz w:val="24"/>
          <w:szCs w:val="24"/>
        </w:rPr>
        <w:t xml:space="preserve"> (słownie….)</w:t>
      </w:r>
      <w:r w:rsidRPr="00153797">
        <w:rPr>
          <w:rFonts w:ascii="Arial Narrow" w:hAnsi="Arial Narrow"/>
          <w:sz w:val="24"/>
          <w:szCs w:val="24"/>
        </w:rPr>
        <w:t xml:space="preserve"> co stanowi co najmniej …... % wydatków kwalifikowalnych Projektu.</w:t>
      </w:r>
    </w:p>
    <w:p w:rsidR="00697DF9" w:rsidRPr="00153797" w:rsidRDefault="00697DF9" w:rsidP="009B69A5">
      <w:pPr>
        <w:pStyle w:val="Normalny1"/>
        <w:widowControl w:val="0"/>
        <w:numPr>
          <w:ilvl w:val="0"/>
          <w:numId w:val="68"/>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Dofinansowanie, o którym mowa w ust. 2, jest przeznaczone na pokrycie wydatków kwalifikowalnych ponoszonych przez Beneficjenta </w:t>
      </w:r>
      <w:r w:rsidRPr="00153797">
        <w:rPr>
          <w:rFonts w:ascii="Arial Narrow" w:hAnsi="Arial Narrow" w:cs="Arial"/>
          <w:iCs/>
          <w:sz w:val="24"/>
          <w:szCs w:val="24"/>
        </w:rPr>
        <w:t xml:space="preserve">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5"/>
      </w:r>
      <w:r w:rsidRPr="00153797">
        <w:rPr>
          <w:rFonts w:ascii="Arial Narrow" w:hAnsi="Arial Narrow" w:cs="Arial"/>
          <w:sz w:val="24"/>
          <w:szCs w:val="24"/>
        </w:rPr>
        <w:t xml:space="preserve">w związku z realizacją Projektu. </w:t>
      </w:r>
    </w:p>
    <w:p w:rsidR="00697DF9" w:rsidRPr="00153797" w:rsidRDefault="00697DF9" w:rsidP="009B69A5">
      <w:pPr>
        <w:pStyle w:val="Normalny1"/>
        <w:widowControl w:val="0"/>
        <w:numPr>
          <w:ilvl w:val="0"/>
          <w:numId w:val="68"/>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ile wydatki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153797" w:rsidRDefault="00697DF9" w:rsidP="009B69A5">
      <w:pPr>
        <w:pStyle w:val="Normalny1"/>
        <w:widowControl w:val="0"/>
        <w:numPr>
          <w:ilvl w:val="0"/>
          <w:numId w:val="68"/>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mowa w ust. 3, Instytucja Zarządzająca może obniżyć kwotę przyznanego dofinansowania proporcjonalnie do jej udziału </w:t>
      </w:r>
      <w:r w:rsidRPr="00153797">
        <w:rPr>
          <w:rFonts w:ascii="Arial Narrow" w:hAnsi="Arial Narrow" w:cs="Arial"/>
          <w:sz w:val="24"/>
          <w:szCs w:val="24"/>
        </w:rPr>
        <w:br/>
        <w:t>w całkowitej wartości Projektu oraz proporcjonalnie do udziału procentowego wynikającego z intensywności pomocy publicznej</w:t>
      </w:r>
      <w:r w:rsidRPr="00153797">
        <w:rPr>
          <w:rStyle w:val="Odwoanieprzypisudolnego"/>
          <w:rFonts w:ascii="Arial Narrow" w:hAnsi="Arial Narrow" w:cs="Arial"/>
          <w:sz w:val="24"/>
          <w:szCs w:val="24"/>
        </w:rPr>
        <w:footnoteReference w:id="7"/>
      </w:r>
      <w:r w:rsidRPr="00153797">
        <w:rPr>
          <w:rFonts w:ascii="Arial Narrow" w:hAnsi="Arial Narrow" w:cs="Arial"/>
          <w:sz w:val="24"/>
          <w:szCs w:val="24"/>
        </w:rPr>
        <w:t>. Wkład własny, który zostanie rozliczony ponad wysokość wskazaną w ust. 3</w:t>
      </w:r>
      <w:r w:rsidR="00EF4D82" w:rsidRPr="00153797">
        <w:rPr>
          <w:rFonts w:ascii="Arial Narrow" w:hAnsi="Arial Narrow" w:cs="Arial"/>
          <w:sz w:val="24"/>
          <w:szCs w:val="24"/>
        </w:rPr>
        <w:t xml:space="preserve"> </w:t>
      </w:r>
      <w:r w:rsidRPr="00153797">
        <w:rPr>
          <w:rFonts w:ascii="Arial Narrow" w:hAnsi="Arial Narrow" w:cs="Arial"/>
          <w:sz w:val="24"/>
          <w:szCs w:val="24"/>
        </w:rPr>
        <w:t>może zostać uznany za niekwalifikowalny</w:t>
      </w:r>
      <w:r w:rsidRPr="00153797">
        <w:rPr>
          <w:rStyle w:val="Odwoanieprzypisudolnego"/>
          <w:rFonts w:ascii="Arial Narrow" w:hAnsi="Arial Narrow" w:cs="Arial"/>
          <w:sz w:val="24"/>
          <w:szCs w:val="24"/>
        </w:rPr>
        <w:footnoteReference w:id="8"/>
      </w:r>
      <w:r w:rsidRPr="00153797">
        <w:rPr>
          <w:rFonts w:ascii="Arial Narrow" w:hAnsi="Arial Narrow" w:cs="Arial"/>
          <w:sz w:val="24"/>
          <w:szCs w:val="24"/>
        </w:rPr>
        <w:t>.</w:t>
      </w:r>
    </w:p>
    <w:p w:rsidR="00697DF9" w:rsidRPr="00153797" w:rsidRDefault="00697DF9" w:rsidP="009B69A5">
      <w:pPr>
        <w:pStyle w:val="Normalny1"/>
        <w:widowControl w:val="0"/>
        <w:numPr>
          <w:ilvl w:val="0"/>
          <w:numId w:val="68"/>
        </w:numPr>
        <w:spacing w:after="0" w:line="240" w:lineRule="auto"/>
        <w:jc w:val="both"/>
        <w:rPr>
          <w:rFonts w:ascii="Arial Narrow" w:hAnsi="Arial Narrow" w:cs="Arial"/>
          <w:sz w:val="24"/>
          <w:szCs w:val="24"/>
        </w:rPr>
      </w:pPr>
      <w:r w:rsidRPr="00153797">
        <w:rPr>
          <w:rFonts w:ascii="Arial Narrow" w:hAnsi="Arial Narrow" w:cs="Arial"/>
          <w:iCs/>
          <w:sz w:val="24"/>
          <w:szCs w:val="24"/>
        </w:rPr>
        <w:t xml:space="preserve">Wydatki w ramach Projektu mogą obejmować koszt podatku od towarów i usług, zgodnie ze złożonym przez Beneficjenta lub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9"/>
      </w:r>
      <w:r w:rsidRPr="00153797">
        <w:rPr>
          <w:rFonts w:ascii="Arial Narrow" w:hAnsi="Arial Narrow" w:cs="Arial"/>
          <w:iCs/>
          <w:sz w:val="24"/>
          <w:szCs w:val="24"/>
        </w:rPr>
        <w:t xml:space="preserve"> oświadczeniem, stanowiącym załącznik nr 3 do </w:t>
      </w:r>
      <w:r w:rsidR="00240EEA" w:rsidRPr="00153797">
        <w:rPr>
          <w:rFonts w:ascii="Arial Narrow" w:hAnsi="Arial Narrow" w:cs="Arial"/>
          <w:iCs/>
          <w:sz w:val="24"/>
          <w:szCs w:val="24"/>
        </w:rPr>
        <w:t>Porozumienia</w:t>
      </w:r>
      <w:r w:rsidRPr="00153797">
        <w:rPr>
          <w:rFonts w:ascii="Arial Narrow" w:hAnsi="Arial Narrow" w:cs="Arial"/>
          <w:iCs/>
          <w:sz w:val="24"/>
          <w:szCs w:val="24"/>
        </w:rPr>
        <w:t>.</w:t>
      </w:r>
      <w:r w:rsidRPr="00153797">
        <w:rPr>
          <w:rStyle w:val="Odwoanieprzypisudolnego"/>
          <w:rFonts w:ascii="Arial Narrow" w:hAnsi="Arial Narrow" w:cs="Arial"/>
          <w:iCs/>
          <w:sz w:val="24"/>
          <w:szCs w:val="24"/>
        </w:rPr>
        <w:footnoteReference w:id="10"/>
      </w:r>
    </w:p>
    <w:p w:rsidR="00697DF9" w:rsidRPr="00153797" w:rsidRDefault="00697DF9" w:rsidP="009B69A5">
      <w:pPr>
        <w:pStyle w:val="Normalny1"/>
        <w:widowControl w:val="0"/>
        <w:numPr>
          <w:ilvl w:val="0"/>
          <w:numId w:val="68"/>
        </w:numPr>
        <w:spacing w:after="0" w:line="240" w:lineRule="auto"/>
        <w:jc w:val="both"/>
        <w:rPr>
          <w:rFonts w:ascii="Arial Narrow" w:hAnsi="Arial Narrow" w:cs="Arial"/>
          <w:sz w:val="24"/>
          <w:szCs w:val="24"/>
        </w:rPr>
      </w:pPr>
      <w:r w:rsidRPr="00153797">
        <w:rPr>
          <w:rFonts w:ascii="Arial Narrow" w:hAnsi="Arial Narrow" w:cs="Arial"/>
          <w:iCs/>
          <w:sz w:val="24"/>
          <w:szCs w:val="24"/>
        </w:rPr>
        <w:t xml:space="preserve">Złożenie oświadczenia, o którym mowa w ust. </w:t>
      </w:r>
      <w:r w:rsidR="00DF0EF3">
        <w:rPr>
          <w:rFonts w:ascii="Arial Narrow" w:hAnsi="Arial Narrow" w:cs="Arial"/>
          <w:iCs/>
          <w:sz w:val="24"/>
          <w:szCs w:val="24"/>
        </w:rPr>
        <w:t>6</w:t>
      </w:r>
      <w:r w:rsidR="00DF0EF3" w:rsidRPr="00153797">
        <w:rPr>
          <w:rFonts w:ascii="Arial Narrow" w:hAnsi="Arial Narrow" w:cs="Arial"/>
          <w:iCs/>
          <w:sz w:val="24"/>
          <w:szCs w:val="24"/>
        </w:rPr>
        <w:t xml:space="preserve"> </w:t>
      </w:r>
      <w:r w:rsidRPr="00153797">
        <w:rPr>
          <w:rFonts w:ascii="Arial Narrow" w:hAnsi="Arial Narrow" w:cs="Arial"/>
          <w:iCs/>
          <w:sz w:val="24"/>
          <w:szCs w:val="24"/>
        </w:rPr>
        <w:t xml:space="preserve">stanowi warunek zawarcia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pomiędzy Stronami. </w:t>
      </w:r>
    </w:p>
    <w:p w:rsidR="006F2DD0" w:rsidRPr="000C59A8" w:rsidRDefault="00697DF9" w:rsidP="004D364A">
      <w:pPr>
        <w:pStyle w:val="Normalny1"/>
        <w:widowControl w:val="0"/>
        <w:numPr>
          <w:ilvl w:val="0"/>
          <w:numId w:val="68"/>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cross-financingu, o których mowa w Wytycznych w</w:t>
      </w:r>
      <w:r w:rsidR="001D70F0" w:rsidRPr="000C59A8">
        <w:rPr>
          <w:rFonts w:ascii="Arial Narrow" w:hAnsi="Arial Narrow" w:cs="Arial"/>
          <w:color w:val="auto"/>
          <w:sz w:val="24"/>
          <w:szCs w:val="24"/>
        </w:rPr>
        <w:t xml:space="preserve"> § 1 pkt. 34 ppk</w:t>
      </w:r>
      <w:r w:rsidR="00AA6470" w:rsidRPr="000C59A8">
        <w:rPr>
          <w:rFonts w:ascii="Arial Narrow" w:hAnsi="Arial Narrow" w:cs="Arial"/>
          <w:color w:val="auto"/>
          <w:sz w:val="24"/>
          <w:szCs w:val="24"/>
        </w:rPr>
        <w:t>t</w:t>
      </w:r>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xml:space="preserve">, nie mogą łącznie przekroczyć ….% poniesionych wydatków kwalifikowalnych Projektu, z zastrzeżeniem, że wydatki w ramach cross-financingu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lastRenderedPageBreak/>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ED1A06">
      <w:pPr>
        <w:pStyle w:val="Akapitzlist"/>
        <w:numPr>
          <w:ilvl w:val="6"/>
          <w:numId w:val="34"/>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ED1A06">
      <w:pPr>
        <w:pStyle w:val="Akapitzlist"/>
        <w:numPr>
          <w:ilvl w:val="6"/>
          <w:numId w:val="34"/>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ED1A06">
      <w:pPr>
        <w:pStyle w:val="Akapitzlist"/>
        <w:numPr>
          <w:ilvl w:val="6"/>
          <w:numId w:val="34"/>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241B0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241B0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241B0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241B0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241B0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o których mowa w § 1 pkt  34 ppkt b)</w:t>
      </w:r>
      <w:r w:rsidRPr="00480308">
        <w:rPr>
          <w:rFonts w:ascii="Arial Narrow" w:hAnsi="Arial Narrow" w:cs="Arial"/>
          <w:sz w:val="24"/>
          <w:szCs w:val="24"/>
        </w:rPr>
        <w:t>;</w:t>
      </w:r>
    </w:p>
    <w:p w:rsidR="00F906F2" w:rsidRPr="00480308" w:rsidRDefault="00697DF9" w:rsidP="00241B0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p>
    <w:p w:rsidR="00AA6470" w:rsidRPr="00480308" w:rsidRDefault="00AA6470" w:rsidP="00241B0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i mężczyzn, zgodnie z Wytycznymi o których mowa w § 1 pkt 34 ppkt e)</w:t>
      </w:r>
      <w:r w:rsidRPr="00480308">
        <w:rPr>
          <w:rFonts w:ascii="Arial Narrow" w:hAnsi="Arial Narrow" w:cs="Arial"/>
          <w:iCs/>
          <w:sz w:val="24"/>
          <w:szCs w:val="24"/>
        </w:rPr>
        <w:t xml:space="preserve">, </w:t>
      </w:r>
      <w:r w:rsidRPr="00480308">
        <w:rPr>
          <w:rFonts w:ascii="Arial Narrow" w:hAnsi="Arial Narrow" w:cs="Arial"/>
          <w:sz w:val="24"/>
          <w:szCs w:val="24"/>
        </w:rPr>
        <w:t>zamieszczonymi na stronie internetowej Instytucji Zarządzającej http://rpo.lubuskie.pl.</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480308"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ED1A06">
      <w:pPr>
        <w:pStyle w:val="Akapitzlist"/>
        <w:numPr>
          <w:ilvl w:val="0"/>
          <w:numId w:val="36"/>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o których mowa w § 1 pkt 34 </w:t>
      </w:r>
    </w:p>
    <w:p w:rsidR="00907AC1" w:rsidRPr="00480308" w:rsidRDefault="00907AC1" w:rsidP="00ED1A06">
      <w:pPr>
        <w:pStyle w:val="Akapitzlist"/>
        <w:numPr>
          <w:ilvl w:val="0"/>
          <w:numId w:val="36"/>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 </w:t>
      </w:r>
      <w:r w:rsidRPr="00480308">
        <w:rPr>
          <w:rStyle w:val="Odwoanieprzypisudolnego"/>
          <w:rFonts w:ascii="Arial Narrow" w:hAnsi="Arial Narrow" w:cs="Arial"/>
          <w:sz w:val="24"/>
          <w:szCs w:val="24"/>
        </w:rPr>
        <w:footnoteReference w:id="14"/>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Instytucja Zarządzająca </w:t>
      </w:r>
      <w:r w:rsidRPr="00480308">
        <w:rPr>
          <w:rFonts w:ascii="Arial Narrow" w:hAnsi="Arial Narrow" w:cs="Calibri"/>
          <w:sz w:val="24"/>
          <w:szCs w:val="24"/>
        </w:rPr>
        <w:t xml:space="preserve">zobowiązuje się do </w:t>
      </w:r>
      <w:r w:rsidRPr="00480308">
        <w:rPr>
          <w:rFonts w:ascii="Arial Narrow" w:hAnsi="Arial Narrow" w:cs="Arial"/>
          <w:sz w:val="24"/>
          <w:szCs w:val="24"/>
        </w:rPr>
        <w:t xml:space="preserve">zamieszczenia na stronie internetowej </w:t>
      </w:r>
      <w:hyperlink r:id="rId10"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o których mowa w ust. 7, a Beneficjent do stosowania zmienionych wytycznych</w:t>
      </w:r>
      <w:r w:rsidRPr="00480308">
        <w:rPr>
          <w:rFonts w:ascii="Arial Narrow" w:hAnsi="Arial Narrow" w:cs="Arial"/>
          <w:sz w:val="24"/>
          <w:szCs w:val="24"/>
        </w:rPr>
        <w:t>.</w:t>
      </w:r>
    </w:p>
    <w:p w:rsidR="00697DF9" w:rsidRDefault="00697DF9" w:rsidP="00523CB9">
      <w:pPr>
        <w:autoSpaceDE w:val="0"/>
        <w:autoSpaceDN w:val="0"/>
        <w:adjustRightInd w:val="0"/>
        <w:spacing w:after="0" w:line="240" w:lineRule="auto"/>
        <w:rPr>
          <w:rFonts w:ascii="Arial Narrow" w:hAnsi="Arial Narrow" w:cs="Arial"/>
          <w:b/>
          <w:color w:val="FF0000"/>
          <w:sz w:val="24"/>
          <w:szCs w:val="24"/>
        </w:rPr>
      </w:pPr>
    </w:p>
    <w:p w:rsidR="00FE0DC8" w:rsidRPr="00153797" w:rsidRDefault="00FE0DC8" w:rsidP="00523CB9">
      <w:pPr>
        <w:autoSpaceDE w:val="0"/>
        <w:autoSpaceDN w:val="0"/>
        <w:adjustRightInd w:val="0"/>
        <w:spacing w:after="0" w:line="240" w:lineRule="auto"/>
        <w:rPr>
          <w:rFonts w:ascii="Arial Narrow" w:hAnsi="Arial Narrow" w:cs="Arial"/>
          <w:b/>
          <w:color w:val="FF0000"/>
          <w:sz w:val="24"/>
          <w:szCs w:val="24"/>
        </w:rPr>
      </w:pP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lastRenderedPageBreak/>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241B01">
      <w:pPr>
        <w:pStyle w:val="Akapitzlist"/>
        <w:numPr>
          <w:ilvl w:val="6"/>
          <w:numId w:val="40"/>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241B01">
      <w:pPr>
        <w:pStyle w:val="Akapitzlist"/>
        <w:numPr>
          <w:ilvl w:val="6"/>
          <w:numId w:val="40"/>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241B01">
      <w:pPr>
        <w:pStyle w:val="Akapitzlist"/>
        <w:numPr>
          <w:ilvl w:val="6"/>
          <w:numId w:val="40"/>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związku z realizacją Projektu Beneficjentowi przysługują, zgodnie z Wytycznymi o których mowa w § 1 pkt 34 ppkt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241B0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241B0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cross-financingiem przyznaje się kwotę:</w:t>
      </w:r>
    </w:p>
    <w:p w:rsidR="00CE4B01" w:rsidRPr="00530A48" w:rsidRDefault="00CE4B01" w:rsidP="00241B0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241B0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241B0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1 są:</w:t>
      </w:r>
    </w:p>
    <w:p w:rsidR="00CE4B01" w:rsidRPr="00530A48" w:rsidRDefault="00CE4B01" w:rsidP="00241B0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241B0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241B0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241B01">
      <w:pPr>
        <w:pStyle w:val="Akapitzlist"/>
        <w:numPr>
          <w:ilvl w:val="0"/>
          <w:numId w:val="57"/>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241B01">
      <w:pPr>
        <w:pStyle w:val="Akapitzlist"/>
        <w:numPr>
          <w:ilvl w:val="0"/>
          <w:numId w:val="57"/>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241B01">
      <w:pPr>
        <w:pStyle w:val="Akapitzlist"/>
        <w:numPr>
          <w:ilvl w:val="0"/>
          <w:numId w:val="58"/>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241B01">
      <w:pPr>
        <w:pStyle w:val="Akapitzlist"/>
        <w:numPr>
          <w:ilvl w:val="0"/>
          <w:numId w:val="58"/>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241B01">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241B01">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lastRenderedPageBreak/>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241B01">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241B01">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i Wytycznymi o których mowa w § 1 pkt 34 ppkt d).</w:t>
      </w:r>
    </w:p>
    <w:p w:rsidR="00CE4B01" w:rsidRPr="00530A48" w:rsidRDefault="00CE4B01" w:rsidP="00241B01">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241B01">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675E65">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w:t>
      </w:r>
      <w:r w:rsidRPr="00153797">
        <w:rPr>
          <w:rFonts w:ascii="Arial Narrow" w:hAnsi="Arial Narrow" w:cs="Calibri"/>
          <w:sz w:val="24"/>
          <w:szCs w:val="24"/>
        </w:rPr>
        <w:lastRenderedPageBreak/>
        <w:t xml:space="preserve">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697DF9" w:rsidRPr="00153797" w:rsidRDefault="00697DF9" w:rsidP="00A57247">
      <w:pPr>
        <w:pStyle w:val="Normalny1"/>
        <w:spacing w:after="0" w:line="240" w:lineRule="auto"/>
        <w:contextualSpacing/>
        <w:jc w:val="both"/>
        <w:rPr>
          <w:rFonts w:ascii="Arial Narrow" w:hAnsi="Arial Narrow"/>
          <w:b/>
          <w:color w:val="FF0000"/>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241B01">
      <w:pPr>
        <w:pStyle w:val="Normalny1"/>
        <w:widowControl w:val="0"/>
        <w:numPr>
          <w:ilvl w:val="0"/>
          <w:numId w:val="47"/>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241B01">
      <w:pPr>
        <w:numPr>
          <w:ilvl w:val="0"/>
          <w:numId w:val="48"/>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241B01">
      <w:pPr>
        <w:numPr>
          <w:ilvl w:val="0"/>
          <w:numId w:val="48"/>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241B01">
      <w:pPr>
        <w:pStyle w:val="Normalny1"/>
        <w:widowControl w:val="0"/>
        <w:numPr>
          <w:ilvl w:val="0"/>
          <w:numId w:val="47"/>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w:t>
      </w:r>
      <w:r w:rsidR="008D4858" w:rsidRPr="00153797">
        <w:rPr>
          <w:rFonts w:ascii="Arial Narrow" w:hAnsi="Arial Narrow" w:cs="Arial"/>
          <w:color w:val="auto"/>
          <w:sz w:val="24"/>
        </w:rPr>
        <w:lastRenderedPageBreak/>
        <w:t>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zobowiązany do rozliczenia całości otrzymanego dofinansowania w końcowym wniosku </w:t>
      </w:r>
      <w:r w:rsidRPr="00153797">
        <w:rPr>
          <w:rFonts w:ascii="Arial Narrow" w:hAnsi="Arial Narrow"/>
          <w:color w:val="auto"/>
          <w:sz w:val="24"/>
          <w:szCs w:val="24"/>
        </w:rPr>
        <w:br/>
        <w:t xml:space="preserve">o płatność. W przypadku, gdy z rozliczenia wynika, że dofinansowanie nie zostało w całości wykorzystane </w:t>
      </w:r>
      <w:r w:rsidRPr="00153797">
        <w:rPr>
          <w:rFonts w:ascii="Arial Narrow" w:hAnsi="Arial Narrow"/>
          <w:color w:val="auto"/>
          <w:sz w:val="24"/>
          <w:szCs w:val="24"/>
        </w:rPr>
        <w:br/>
        <w:t xml:space="preserve">na wydatki kwalifikowalne, Beneficjent zwraca tę część dofinansowania w terminie 30 dni kalendarzowych </w:t>
      </w:r>
      <w:r w:rsidRPr="00153797">
        <w:rPr>
          <w:rFonts w:ascii="Arial Narrow" w:hAnsi="Arial Narrow"/>
          <w:color w:val="auto"/>
          <w:sz w:val="24"/>
          <w:szCs w:val="24"/>
        </w:rPr>
        <w:br/>
        <w:t>od dnia zakończenia okresu realizacji Projektu. W przypadku niedokonania zwrotu zgodnie ze zdaniem drugim, stosuje się przepisy § 1</w:t>
      </w:r>
      <w:r w:rsidR="00302DF2" w:rsidRPr="00153797">
        <w:rPr>
          <w:rFonts w:ascii="Arial Narrow" w:hAnsi="Arial Narrow"/>
          <w:color w:val="auto"/>
          <w:sz w:val="24"/>
          <w:szCs w:val="24"/>
        </w:rPr>
        <w:t>2</w:t>
      </w:r>
      <w:r w:rsidRPr="00153797">
        <w:rPr>
          <w:rFonts w:ascii="Arial Narrow" w:hAnsi="Arial Narrow"/>
          <w:color w:val="auto"/>
          <w:sz w:val="24"/>
          <w:szCs w:val="24"/>
        </w:rPr>
        <w:t>.</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Beneficjent przedkłada wniosek o płatność oraz dokumenty niezbędne do rozliczenia projektu za pośrednictwem SL2014, o którym mowa w § 1</w:t>
      </w:r>
      <w:r w:rsidR="00302DF2" w:rsidRPr="00153797">
        <w:rPr>
          <w:rFonts w:ascii="Arial Narrow" w:hAnsi="Arial Narrow"/>
          <w:color w:val="auto"/>
          <w:sz w:val="24"/>
          <w:szCs w:val="24"/>
        </w:rPr>
        <w:t>3</w:t>
      </w:r>
      <w:r w:rsidRPr="00153797">
        <w:rPr>
          <w:rFonts w:ascii="Arial Narrow" w:hAnsi="Arial Narrow"/>
          <w:color w:val="auto"/>
          <w:sz w:val="24"/>
          <w:szCs w:val="24"/>
        </w:rPr>
        <w:t>, chyba że z</w:t>
      </w:r>
      <w:r w:rsidR="00FC14F3" w:rsidRPr="00153797">
        <w:rPr>
          <w:rFonts w:ascii="Arial Narrow" w:hAnsi="Arial Narrow"/>
          <w:color w:val="auto"/>
          <w:sz w:val="24"/>
          <w:szCs w:val="24"/>
        </w:rPr>
        <w:t xml:space="preserve"> przyczyn technicznych nie jest </w:t>
      </w:r>
      <w:r w:rsidRPr="00153797">
        <w:rPr>
          <w:rFonts w:ascii="Arial Narrow" w:hAnsi="Arial Narrow"/>
          <w:color w:val="auto"/>
          <w:sz w:val="24"/>
          <w:szCs w:val="24"/>
        </w:rPr>
        <w:t>to możliwe. W takim przypadku Beneficjent składa w wersji papierowej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1 pkt 34 ppkt g)</w:t>
      </w:r>
      <w:r w:rsidRPr="00153797">
        <w:rPr>
          <w:rFonts w:ascii="Arial Narrow" w:hAnsi="Arial Narrow"/>
          <w:color w:val="auto"/>
          <w:sz w:val="24"/>
          <w:szCs w:val="24"/>
        </w:rPr>
        <w:t>.</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Beneficjent ma obowiązek przechowywania drugiego egzemplarza wniosku o płatność (wraz z załącznikami</w:t>
      </w:r>
      <w:r w:rsidRPr="00153797">
        <w:rPr>
          <w:rFonts w:ascii="Arial Narrow" w:hAnsi="Arial Narrow"/>
          <w:color w:val="auto"/>
          <w:sz w:val="24"/>
          <w:szCs w:val="24"/>
        </w:rPr>
        <w:br/>
        <w:t xml:space="preserve">- jeśli ich złożenia wraz z wnioskiem wymaga Instytucja Zarządzająca) złożonego do Instytucji Zarządzającej, </w:t>
      </w:r>
      <w:r w:rsidRPr="00153797">
        <w:rPr>
          <w:rFonts w:ascii="Arial Narrow" w:hAnsi="Arial Narrow"/>
          <w:color w:val="auto"/>
          <w:sz w:val="24"/>
          <w:szCs w:val="24"/>
        </w:rPr>
        <w:br/>
        <w:t xml:space="preserve">w swojej siedzibie zgodnie z zapisami </w:t>
      </w:r>
      <w:r w:rsidR="00240EEA" w:rsidRPr="00153797">
        <w:rPr>
          <w:rFonts w:ascii="Arial Narrow" w:hAnsi="Arial Narrow"/>
          <w:color w:val="auto"/>
          <w:sz w:val="24"/>
          <w:szCs w:val="24"/>
        </w:rPr>
        <w:t>Porozumienia</w:t>
      </w:r>
      <w:r w:rsidRPr="00153797">
        <w:rPr>
          <w:rFonts w:ascii="Arial Narrow" w:hAnsi="Arial Narrow"/>
          <w:color w:val="auto"/>
          <w:sz w:val="24"/>
          <w:szCs w:val="24"/>
        </w:rPr>
        <w:t xml:space="preserve"> dotyczącymi dokumentacji projektu, o których mowa w § 1</w:t>
      </w:r>
      <w:r w:rsidR="00302DF2" w:rsidRPr="00153797">
        <w:rPr>
          <w:rFonts w:ascii="Arial Narrow" w:hAnsi="Arial Narrow"/>
          <w:color w:val="auto"/>
          <w:sz w:val="24"/>
          <w:szCs w:val="24"/>
        </w:rPr>
        <w:t>4</w:t>
      </w:r>
      <w:r w:rsidRPr="00153797">
        <w:rPr>
          <w:rFonts w:ascii="Arial Narrow" w:hAnsi="Arial Narrow"/>
          <w:color w:val="auto"/>
          <w:sz w:val="24"/>
          <w:szCs w:val="24"/>
        </w:rPr>
        <w:t>.</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wraz z każdym wnioskiem o płatność, z wyłączeniem wniosków, </w:t>
      </w:r>
      <w:r w:rsidR="0011145A">
        <w:rPr>
          <w:rFonts w:ascii="Arial Narrow" w:hAnsi="Arial Narrow"/>
          <w:color w:val="auto"/>
          <w:sz w:val="24"/>
          <w:szCs w:val="24"/>
        </w:rPr>
        <w:t>w</w:t>
      </w:r>
      <w:r w:rsidRPr="00153797">
        <w:rPr>
          <w:rFonts w:ascii="Arial Narrow" w:hAnsi="Arial Narrow"/>
          <w:color w:val="auto"/>
          <w:sz w:val="24"/>
          <w:szCs w:val="24"/>
        </w:rPr>
        <w:t xml:space="preserve"> których </w:t>
      </w:r>
      <w:r w:rsidR="00EB29CE" w:rsidRPr="00153797">
        <w:rPr>
          <w:rFonts w:ascii="Arial Narrow" w:hAnsi="Arial Narrow"/>
          <w:color w:val="auto"/>
          <w:sz w:val="24"/>
          <w:szCs w:val="24"/>
        </w:rPr>
        <w:t>Beneficjent nie rozlicza środków,</w:t>
      </w:r>
      <w:r w:rsidRPr="00153797">
        <w:rPr>
          <w:rFonts w:ascii="Arial Narrow" w:hAnsi="Arial Narrow"/>
          <w:color w:val="auto"/>
          <w:sz w:val="24"/>
          <w:szCs w:val="24"/>
        </w:rPr>
        <w:t xml:space="preserve"> przedkłada skany wyciągów bankowych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Beneficjent zobowiązuje się do przedkładania Instytucji Zarządzającej wraz z wnioskiem o płatność, następujących dokumentów (w formie wskazanej przez Instytucję Zarządzającą – skany (za pośrednictwem</w:t>
      </w:r>
      <w:r w:rsidRPr="00153797">
        <w:rPr>
          <w:rFonts w:ascii="Arial Narrow" w:hAnsi="Arial Narrow"/>
          <w:color w:val="auto"/>
          <w:sz w:val="24"/>
          <w:szCs w:val="24"/>
        </w:rPr>
        <w:br/>
        <w:t>SL2014) oryginałów dokumentów lub kopii oryginałów dokumentów oznaczone datą i potwierdzone</w:t>
      </w:r>
      <w:r w:rsidRPr="00153797">
        <w:rPr>
          <w:rFonts w:ascii="Arial Narrow" w:hAnsi="Arial Narrow"/>
          <w:color w:val="auto"/>
          <w:sz w:val="24"/>
          <w:szCs w:val="24"/>
        </w:rPr>
        <w:br/>
        <w:t xml:space="preserve">za zgodność z oryginałem przez beneficjenta lub osobę upoważnioną do reprezentowania </w:t>
      </w:r>
      <w:r w:rsidR="00FC14F3" w:rsidRPr="00153797">
        <w:rPr>
          <w:rFonts w:ascii="Arial Narrow" w:hAnsi="Arial Narrow"/>
          <w:color w:val="auto"/>
          <w:sz w:val="24"/>
          <w:szCs w:val="24"/>
        </w:rPr>
        <w:t>B</w:t>
      </w:r>
      <w:r w:rsidRPr="00153797">
        <w:rPr>
          <w:rFonts w:ascii="Arial Narrow" w:hAnsi="Arial Narrow"/>
          <w:color w:val="auto"/>
          <w:sz w:val="24"/>
          <w:szCs w:val="24"/>
        </w:rPr>
        <w:t>eneficjenta)</w:t>
      </w:r>
      <w:r w:rsidRPr="00153797">
        <w:rPr>
          <w:rStyle w:val="Odwoanieprzypisudolnego"/>
          <w:rFonts w:ascii="Arial Narrow" w:hAnsi="Arial Narrow" w:cs="Calibri"/>
          <w:color w:val="auto"/>
          <w:sz w:val="24"/>
          <w:szCs w:val="24"/>
        </w:rPr>
        <w:footnoteReference w:id="23"/>
      </w:r>
      <w:r w:rsidRPr="00153797">
        <w:rPr>
          <w:rFonts w:ascii="Arial Narrow" w:hAnsi="Arial Narrow"/>
          <w:color w:val="auto"/>
          <w:sz w:val="24"/>
          <w:szCs w:val="24"/>
        </w:rPr>
        <w:t>:</w:t>
      </w:r>
    </w:p>
    <w:p w:rsidR="0011145A" w:rsidRDefault="00697DF9" w:rsidP="0011145A">
      <w:pPr>
        <w:numPr>
          <w:ilvl w:val="0"/>
          <w:numId w:val="30"/>
        </w:numPr>
        <w:autoSpaceDE w:val="0"/>
        <w:autoSpaceDN w:val="0"/>
        <w:adjustRightInd w:val="0"/>
        <w:spacing w:after="0" w:line="240" w:lineRule="auto"/>
        <w:ind w:left="426" w:hanging="69"/>
        <w:contextualSpacing/>
        <w:jc w:val="both"/>
        <w:rPr>
          <w:rFonts w:ascii="Arial Narrow" w:hAnsi="Arial Narrow" w:cs="Arial"/>
          <w:sz w:val="24"/>
          <w:szCs w:val="24"/>
        </w:rPr>
      </w:pPr>
      <w:r w:rsidRPr="00153797">
        <w:rPr>
          <w:rFonts w:ascii="Arial Narrow" w:hAnsi="Arial Narrow" w:cs="Arial"/>
          <w:sz w:val="24"/>
          <w:szCs w:val="24"/>
        </w:rPr>
        <w:t xml:space="preserve">dokumentów związanych z wyborem wykonawców do realizacji zamówień o wartości równej lub wyższej </w:t>
      </w:r>
      <w:r w:rsidRPr="00153797">
        <w:rPr>
          <w:rFonts w:ascii="Arial Narrow" w:hAnsi="Arial Narrow" w:cs="Arial"/>
          <w:sz w:val="24"/>
          <w:szCs w:val="24"/>
        </w:rPr>
        <w:br/>
        <w:t>niż próg określony w przepisach wydanych na podstawie art. 11 ust. 8 ustawy prawo zamówień publicznych;</w:t>
      </w:r>
      <w:r w:rsidRPr="00153797">
        <w:rPr>
          <w:rStyle w:val="Odwoanieprzypisudolnego"/>
          <w:rFonts w:ascii="Arial Narrow" w:hAnsi="Arial Narrow" w:cs="Arial"/>
          <w:sz w:val="24"/>
          <w:szCs w:val="24"/>
        </w:rPr>
        <w:footnoteReference w:id="24"/>
      </w:r>
    </w:p>
    <w:p w:rsidR="00697DF9" w:rsidRPr="0011145A" w:rsidRDefault="00697DF9" w:rsidP="0011145A">
      <w:pPr>
        <w:numPr>
          <w:ilvl w:val="0"/>
          <w:numId w:val="30"/>
        </w:numPr>
        <w:autoSpaceDE w:val="0"/>
        <w:autoSpaceDN w:val="0"/>
        <w:adjustRightInd w:val="0"/>
        <w:spacing w:after="0" w:line="240" w:lineRule="auto"/>
        <w:ind w:left="426" w:hanging="69"/>
        <w:contextualSpacing/>
        <w:jc w:val="both"/>
        <w:rPr>
          <w:rFonts w:ascii="Arial Narrow" w:hAnsi="Arial Narrow" w:cs="Arial"/>
          <w:sz w:val="24"/>
          <w:szCs w:val="24"/>
        </w:rPr>
      </w:pPr>
      <w:r w:rsidRPr="0011145A">
        <w:rPr>
          <w:rFonts w:ascii="Arial Narrow" w:hAnsi="Arial Narrow" w:cs="Arial"/>
          <w:sz w:val="24"/>
          <w:szCs w:val="24"/>
        </w:rPr>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Wytycznych o </w:t>
      </w:r>
      <w:r w:rsidR="00444501" w:rsidRPr="0011145A">
        <w:rPr>
          <w:rFonts w:ascii="Arial Narrow" w:hAnsi="Arial Narrow" w:cs="Arial"/>
          <w:sz w:val="24"/>
          <w:szCs w:val="24"/>
        </w:rPr>
        <w:t>których mowa w § 1 pkt 34 ppkt d)</w:t>
      </w:r>
      <w:r w:rsidRPr="0011145A">
        <w:rPr>
          <w:rFonts w:ascii="Arial Narrow" w:hAnsi="Arial Narrow" w:cs="Arial"/>
          <w:sz w:val="24"/>
          <w:szCs w:val="24"/>
        </w:rPr>
        <w:t>;</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zobowiązuje się do przedkładania informacji o wszystkich uczestnikach Projektu, zgodnie </w:t>
      </w:r>
      <w:r w:rsidRPr="00153797">
        <w:rPr>
          <w:rFonts w:ascii="Arial Narrow" w:hAnsi="Arial Narrow"/>
          <w:color w:val="auto"/>
          <w:sz w:val="24"/>
          <w:szCs w:val="24"/>
        </w:rPr>
        <w:br/>
        <w:t xml:space="preserve">z zakresem określonym w załączniku nr 5 do </w:t>
      </w:r>
      <w:r w:rsidR="00240EEA" w:rsidRPr="00153797">
        <w:rPr>
          <w:rFonts w:ascii="Arial Narrow" w:hAnsi="Arial Narrow"/>
          <w:color w:val="auto"/>
          <w:sz w:val="24"/>
          <w:szCs w:val="24"/>
        </w:rPr>
        <w:t>Porozumienia</w:t>
      </w:r>
      <w:r w:rsidRPr="00153797">
        <w:rPr>
          <w:rFonts w:ascii="Arial Narrow" w:hAnsi="Arial Narrow"/>
          <w:color w:val="auto"/>
          <w:sz w:val="24"/>
          <w:szCs w:val="24"/>
        </w:rPr>
        <w:t xml:space="preserve"> i na warunkach określonych w Wytycznych </w:t>
      </w:r>
      <w:r w:rsidR="00444501" w:rsidRPr="00153797">
        <w:rPr>
          <w:rFonts w:ascii="Arial Narrow" w:hAnsi="Arial Narrow"/>
          <w:color w:val="auto"/>
          <w:sz w:val="24"/>
          <w:szCs w:val="24"/>
        </w:rPr>
        <w:t xml:space="preserve">o których mowa w  </w:t>
      </w:r>
      <w:r w:rsidR="00444501" w:rsidRPr="00153797">
        <w:rPr>
          <w:rFonts w:ascii="Arial Narrow" w:hAnsi="Arial Narrow" w:cs="Arial"/>
          <w:color w:val="auto"/>
          <w:sz w:val="24"/>
          <w:szCs w:val="24"/>
        </w:rPr>
        <w:t>§ 1 pkt 34 ppkt b)</w:t>
      </w:r>
      <w:r w:rsidR="00444501" w:rsidRPr="00153797">
        <w:rPr>
          <w:rFonts w:ascii="Arial Narrow" w:hAnsi="Arial Narrow"/>
          <w:color w:val="auto"/>
          <w:sz w:val="24"/>
          <w:szCs w:val="24"/>
        </w:rPr>
        <w:t>.</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 xml:space="preserve">zobowiązuje się do przedkładania wraz z każdym wnioskiem o płatność </w:t>
      </w:r>
      <w:r w:rsidR="00302DF2" w:rsidRPr="000C59A8">
        <w:rPr>
          <w:rFonts w:ascii="Arial Narrow" w:hAnsi="Arial Narrow"/>
          <w:color w:val="auto"/>
          <w:sz w:val="24"/>
          <w:szCs w:val="24"/>
        </w:rPr>
        <w:t>dokumentów,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5"/>
      </w:r>
      <w:r w:rsidRPr="000C59A8">
        <w:rPr>
          <w:rFonts w:ascii="Arial Narrow" w:hAnsi="Arial Narrow"/>
          <w:color w:val="auto"/>
          <w:sz w:val="24"/>
          <w:szCs w:val="24"/>
        </w:rPr>
        <w:t>.</w:t>
      </w:r>
    </w:p>
    <w:p w:rsidR="00697DF9" w:rsidRPr="00153797" w:rsidRDefault="00130F2E"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lastRenderedPageBreak/>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6"/>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i niemajątkowe (dział, rozdział, §, poz.), w przypadku gdy jednostka stosuje klasyfikację budżetową,</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gdy w ramach projektu występuje pomoc publiczna należy zamieścić informację </w:t>
      </w:r>
      <w:r w:rsidRPr="00153797">
        <w:rPr>
          <w:rFonts w:ascii="Arial Narrow" w:hAnsi="Arial Narrow" w:cs="Calibri"/>
          <w:sz w:val="24"/>
          <w:szCs w:val="24"/>
        </w:rPr>
        <w:br/>
        <w:t>w tym zakresie z podziałem na kwoty objęte pomocą publiczną oraz nieobjęte pomocą publiczną,</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podanie numeru ewidencyjnego lub księgowego,</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w przypadku faktur wystawionych w walucie obcej należy zamieścić datę i kurs waluty NBP na dzień przeprowadzenia operacji zakupu oraz datę i kurs waluty na dzień zapłaty.</w:t>
      </w:r>
    </w:p>
    <w:p w:rsidR="00697DF9" w:rsidRPr="00153797" w:rsidRDefault="00697DF9" w:rsidP="00241B01">
      <w:pPr>
        <w:pStyle w:val="Normalny1"/>
        <w:widowControl w:val="0"/>
        <w:numPr>
          <w:ilvl w:val="0"/>
          <w:numId w:val="47"/>
        </w:numPr>
        <w:spacing w:after="0" w:line="240" w:lineRule="auto"/>
        <w:ind w:left="360" w:hanging="360"/>
        <w:jc w:val="both"/>
        <w:rPr>
          <w:rFonts w:ascii="Arial Narrow" w:hAnsi="Arial Narrow" w:cs="Arial"/>
          <w:iCs/>
          <w:color w:val="auto"/>
          <w:sz w:val="24"/>
          <w:szCs w:val="24"/>
        </w:rPr>
      </w:pPr>
      <w:r w:rsidRPr="00153797">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153797">
        <w:rPr>
          <w:rStyle w:val="Odwoanieprzypisudolnego"/>
          <w:rFonts w:ascii="Arial Narrow" w:hAnsi="Arial Narrow" w:cs="Arial"/>
          <w:iCs/>
          <w:color w:val="auto"/>
          <w:sz w:val="24"/>
          <w:szCs w:val="24"/>
        </w:rPr>
        <w:footnoteReference w:id="27"/>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153797">
        <w:rPr>
          <w:rFonts w:ascii="Arial Narrow" w:hAnsi="Arial Narrow" w:cs="Arial"/>
          <w:sz w:val="24"/>
          <w:szCs w:val="24"/>
        </w:rPr>
        <w:t>9</w:t>
      </w:r>
      <w:r w:rsidRPr="00153797">
        <w:rPr>
          <w:rFonts w:ascii="Arial Narrow" w:hAnsi="Arial Narrow" w:cs="Arial"/>
          <w:sz w:val="24"/>
          <w:szCs w:val="24"/>
        </w:rPr>
        <w:t xml:space="preserve"> ust. </w:t>
      </w:r>
      <w:r w:rsidR="00EB29CE" w:rsidRPr="00153797">
        <w:rPr>
          <w:rFonts w:ascii="Arial Narrow" w:hAnsi="Arial Narrow" w:cs="Arial"/>
          <w:sz w:val="24"/>
          <w:szCs w:val="24"/>
        </w:rPr>
        <w:t>7</w:t>
      </w:r>
      <w:r w:rsidRPr="00153797">
        <w:rPr>
          <w:rFonts w:ascii="Arial Narrow" w:hAnsi="Arial Narrow" w:cs="Arial"/>
          <w:sz w:val="24"/>
          <w:szCs w:val="24"/>
        </w:rPr>
        <w:t xml:space="preserve"> i 1</w:t>
      </w:r>
      <w:r w:rsidR="00EB29CE" w:rsidRPr="00153797">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r>
      <w:r w:rsidRPr="00153797">
        <w:rPr>
          <w:rFonts w:ascii="Arial Narrow" w:hAnsi="Arial Narrow" w:cs="Arial"/>
          <w:sz w:val="24"/>
          <w:szCs w:val="24"/>
        </w:rPr>
        <w:lastRenderedPageBreak/>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241B01">
      <w:pPr>
        <w:pStyle w:val="Akapitzlist"/>
        <w:numPr>
          <w:ilvl w:val="0"/>
          <w:numId w:val="42"/>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241B01">
      <w:pPr>
        <w:pStyle w:val="Akapitzlist"/>
        <w:numPr>
          <w:ilvl w:val="0"/>
          <w:numId w:val="42"/>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B64C94" w:rsidRPr="000C59A8" w:rsidRDefault="001B192C" w:rsidP="000C59A8">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1" w:name="h.qlbwgdugrdke" w:colFirst="0" w:colLast="0"/>
      <w:bookmarkEnd w:id="1"/>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553F7F"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Dochód</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ma obowiązek ujawniania wszelkich dochodów, które powstają w związku z realizacją</w:t>
      </w:r>
      <w:r w:rsidR="00E56921" w:rsidRPr="00153797">
        <w:rPr>
          <w:rFonts w:ascii="Arial Narrow" w:hAnsi="Arial Narrow" w:cs="Arial"/>
          <w:sz w:val="24"/>
          <w:szCs w:val="24"/>
        </w:rPr>
        <w:t xml:space="preserve"> </w:t>
      </w:r>
      <w:r w:rsidRPr="00153797">
        <w:rPr>
          <w:rFonts w:ascii="Arial Narrow" w:hAnsi="Arial Narrow" w:cs="Arial"/>
          <w:sz w:val="24"/>
          <w:szCs w:val="24"/>
        </w:rPr>
        <w:t>Projektu.</w:t>
      </w:r>
    </w:p>
    <w:p w:rsidR="00A001C4" w:rsidRPr="00FE0DC8"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W przypadku gdy Projekt generuje na etapie realizacji przychody, Beneficjent wykazuje we wnioskach o płatność wartość uzyskanego przychodu i dokonuje jego zwrotu zgodnie z rozporządzeniem Ministra Finansów z dnia 20 grudnia 2010 r. w sprawie szczegółowego sposobu wykonania budżetu państwa (Dz.U. z 2010 r. Nr 245, poz. 1637 z późn. zm).</w:t>
      </w:r>
    </w:p>
    <w:p w:rsidR="00697DF9" w:rsidRPr="00153797"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Przepisy ust. 1 i 2 stosuje się do dochodów, które nie zostały przewidziane we Wniosku.</w:t>
      </w:r>
      <w:r w:rsidRPr="00153797">
        <w:rPr>
          <w:rStyle w:val="Odwoanieprzypisudolnego"/>
          <w:rFonts w:ascii="Arial Narrow" w:hAnsi="Arial Narrow" w:cs="Arial"/>
          <w:sz w:val="24"/>
          <w:szCs w:val="24"/>
        </w:rPr>
        <w:footnoteReference w:id="28"/>
      </w:r>
    </w:p>
    <w:p w:rsidR="00697DF9"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naruszenia postanowień ust. 1 i 2, stosuje się odpowiednio przepisy § 1</w:t>
      </w:r>
      <w:r w:rsidR="004039ED" w:rsidRPr="00153797">
        <w:rPr>
          <w:rFonts w:ascii="Arial Narrow" w:hAnsi="Arial Narrow" w:cs="Arial"/>
          <w:sz w:val="24"/>
          <w:szCs w:val="24"/>
        </w:rPr>
        <w:t>2</w:t>
      </w:r>
      <w:r w:rsidRPr="00153797">
        <w:rPr>
          <w:rFonts w:ascii="Arial Narrow" w:hAnsi="Arial Narrow" w:cs="Arial"/>
          <w:sz w:val="24"/>
          <w:szCs w:val="24"/>
        </w:rPr>
        <w:t>.</w:t>
      </w:r>
    </w:p>
    <w:p w:rsidR="004D364A" w:rsidRPr="00FE0DC8" w:rsidRDefault="004D364A"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153797"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1</w:t>
      </w:r>
      <w:r w:rsidR="00553F7F" w:rsidRPr="00153797">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153797">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lastRenderedPageBreak/>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34</w:t>
      </w:r>
      <w:r w:rsidRPr="00153797">
        <w:rPr>
          <w:rFonts w:ascii="Arial Narrow" w:eastAsia="Arial Narrow" w:hAnsi="Arial Narrow" w:cs="Arial Narrow"/>
          <w:sz w:val="24"/>
          <w:szCs w:val="24"/>
        </w:rPr>
        <w:t xml:space="preserve"> </w:t>
      </w:r>
      <w:r w:rsidR="0011145A">
        <w:rPr>
          <w:rFonts w:ascii="Arial Narrow" w:eastAsia="Arial Narrow" w:hAnsi="Arial Narrow" w:cs="Arial Narrow"/>
          <w:sz w:val="24"/>
          <w:szCs w:val="24"/>
        </w:rPr>
        <w:t>ppkt</w:t>
      </w:r>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241B01">
      <w:pPr>
        <w:pStyle w:val="Normalny1"/>
        <w:widowControl w:val="0"/>
        <w:numPr>
          <w:ilvl w:val="1"/>
          <w:numId w:val="49"/>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241B01">
      <w:pPr>
        <w:pStyle w:val="Normalny1"/>
        <w:widowControl w:val="0"/>
        <w:numPr>
          <w:ilvl w:val="1"/>
          <w:numId w:val="49"/>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Pr="00153797">
        <w:rPr>
          <w:rFonts w:ascii="Arial Narrow" w:eastAsia="Arial Narrow" w:hAnsi="Arial Narrow" w:cs="Arial Narrow"/>
          <w:color w:val="auto"/>
          <w:sz w:val="24"/>
          <w:szCs w:val="24"/>
        </w:rPr>
        <w:t xml:space="preserve">. </w:t>
      </w:r>
    </w:p>
    <w:p w:rsidR="00C65153" w:rsidRPr="00153797"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241B01">
      <w:pPr>
        <w:pStyle w:val="Normalny1"/>
        <w:widowControl w:val="0"/>
        <w:numPr>
          <w:ilvl w:val="1"/>
          <w:numId w:val="49"/>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właściwej instytucji lub </w:t>
      </w:r>
    </w:p>
    <w:p w:rsidR="00C65153" w:rsidRPr="00153797" w:rsidRDefault="00C65153" w:rsidP="00241B01">
      <w:pPr>
        <w:pStyle w:val="Normalny1"/>
        <w:widowControl w:val="0"/>
        <w:numPr>
          <w:ilvl w:val="1"/>
          <w:numId w:val="49"/>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C65153" w:rsidRDefault="00C65153" w:rsidP="00241B01">
      <w:pPr>
        <w:pStyle w:val="Akapitzlist"/>
        <w:numPr>
          <w:ilvl w:val="0"/>
          <w:numId w:val="49"/>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Do stwierdzenia wystąpienia nieprawidłowości, pomniejszenia wartości wydatków kwalifikowalnych ujętych</w:t>
      </w:r>
      <w:r w:rsidRPr="00153797">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0C59A8">
        <w:rPr>
          <w:rFonts w:ascii="Arial Narrow" w:eastAsia="Arial Narrow" w:hAnsi="Arial Narrow" w:cs="Arial Narrow"/>
          <w:sz w:val="24"/>
          <w:szCs w:val="24"/>
        </w:rPr>
        <w:t>administracyjnego (</w:t>
      </w:r>
      <w:r w:rsidR="006B3481" w:rsidRPr="000C59A8">
        <w:rPr>
          <w:rFonts w:ascii="Arial Narrow" w:hAnsi="Arial Narrow" w:cs="Arial"/>
          <w:sz w:val="24"/>
          <w:szCs w:val="24"/>
        </w:rPr>
        <w:t>Dz. U. z 2016 r. poz. 23,</w:t>
      </w:r>
      <w:r w:rsidR="006B3481" w:rsidRPr="000C59A8">
        <w:rPr>
          <w:rFonts w:ascii="Arial Narrow" w:eastAsia="Arial Narrow" w:hAnsi="Arial Narrow" w:cs="Arial Narrow"/>
          <w:sz w:val="24"/>
          <w:szCs w:val="24"/>
        </w:rPr>
        <w:t xml:space="preserve"> z późn. zm.</w:t>
      </w:r>
      <w:r w:rsidRPr="000C59A8">
        <w:rPr>
          <w:rFonts w:ascii="Arial Narrow" w:eastAsia="Arial Narrow" w:hAnsi="Arial Narrow" w:cs="Arial Narrow"/>
          <w:sz w:val="24"/>
          <w:szCs w:val="24"/>
        </w:rPr>
        <w:t>).</w:t>
      </w:r>
    </w:p>
    <w:p w:rsidR="00697DF9" w:rsidRPr="00FE0DC8" w:rsidRDefault="00697DF9" w:rsidP="00FE0DC8">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241B01">
      <w:pPr>
        <w:pStyle w:val="Akapitzlist"/>
        <w:numPr>
          <w:ilvl w:val="1"/>
          <w:numId w:val="4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241B01">
      <w:pPr>
        <w:pStyle w:val="Akapitzlist"/>
        <w:numPr>
          <w:ilvl w:val="1"/>
          <w:numId w:val="4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241B01">
      <w:pPr>
        <w:pStyle w:val="Akapitzlist"/>
        <w:numPr>
          <w:ilvl w:val="1"/>
          <w:numId w:val="4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241B01">
      <w:pPr>
        <w:pStyle w:val="Akapitzlist"/>
        <w:numPr>
          <w:ilvl w:val="1"/>
          <w:numId w:val="4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29"/>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 xml:space="preserve">eneficjent i Partnerzy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lastRenderedPageBreak/>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Jeśli w trakcie realizacji </w:t>
      </w:r>
      <w:r w:rsidR="00240EEA" w:rsidRPr="00530A48">
        <w:rPr>
          <w:rFonts w:ascii="Arial Narrow" w:hAnsi="Arial Narrow" w:cs="Arial"/>
          <w:sz w:val="24"/>
          <w:szCs w:val="24"/>
        </w:rPr>
        <w:t>Porozumienia</w:t>
      </w:r>
      <w:r w:rsidRPr="00530A48">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Beneficjent przedkłada do Instytucji Zarządzającej umowę o powierzenie danych osobowych, która stanowi jej nieodłączną</w:t>
      </w:r>
      <w:r w:rsidR="00EF2639" w:rsidRPr="00530A48">
        <w:rPr>
          <w:rFonts w:ascii="Arial Narrow" w:hAnsi="Arial Narrow" w:cs="Arial"/>
          <w:sz w:val="24"/>
          <w:szCs w:val="24"/>
        </w:rPr>
        <w:t xml:space="preserve"> </w:t>
      </w:r>
      <w:r w:rsidRPr="00530A48">
        <w:rPr>
          <w:rFonts w:ascii="Arial Narrow" w:hAnsi="Arial Narrow" w:cs="Arial"/>
          <w:sz w:val="24"/>
          <w:szCs w:val="24"/>
        </w:rPr>
        <w:t>część.</w:t>
      </w:r>
    </w:p>
    <w:p w:rsidR="00934F13"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Calibri"/>
          <w:sz w:val="24"/>
          <w:szCs w:val="24"/>
        </w:rPr>
        <w:t>Instytucja Zarządzająca, umocowuje Beneficjenta do takiego formułowania umów zawieranych przez Beneficjenta z podmiotami, o których mowa w ust. 8,</w:t>
      </w:r>
      <w:r w:rsidR="00530A48">
        <w:rPr>
          <w:rFonts w:ascii="Arial Narrow" w:hAnsi="Arial Narrow" w:cs="Calibri"/>
          <w:sz w:val="24"/>
          <w:szCs w:val="24"/>
        </w:rPr>
        <w:t xml:space="preserve"> by podmioty te były umocowane </w:t>
      </w:r>
      <w:r w:rsidRPr="00530A48">
        <w:rPr>
          <w:rFonts w:ascii="Arial Narrow" w:hAnsi="Arial Narrow" w:cs="Calibri"/>
          <w:sz w:val="24"/>
          <w:szCs w:val="24"/>
        </w:rPr>
        <w:t>do wykonywania wobec osób, których dane dotyczą, obowiązków inform</w:t>
      </w:r>
      <w:r w:rsidR="00530A48">
        <w:rPr>
          <w:rFonts w:ascii="Arial Narrow" w:hAnsi="Arial Narrow" w:cs="Calibri"/>
          <w:sz w:val="24"/>
          <w:szCs w:val="24"/>
        </w:rPr>
        <w:t xml:space="preserve">acyjnych wynikających z ustawy </w:t>
      </w:r>
      <w:r w:rsidRPr="00530A48">
        <w:rPr>
          <w:rFonts w:ascii="Arial Narrow" w:hAnsi="Arial Narrow" w:cs="Calibri"/>
          <w:sz w:val="24"/>
          <w:szCs w:val="24"/>
        </w:rPr>
        <w:t>o ochronie danych osobowych.</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1"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934F13" w:rsidRPr="00530A4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0"/>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wprowadzania do SL2014 danych dotyczących angażowania personelu Projektu zgodnie z zakresem określonym w Wytycznych o których mowa § 1 pkt 34 ppkt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241B01">
      <w:pPr>
        <w:pStyle w:val="Akapitzlist"/>
        <w:numPr>
          <w:ilvl w:val="0"/>
          <w:numId w:val="43"/>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241B01">
      <w:pPr>
        <w:pStyle w:val="Akapitzlist"/>
        <w:numPr>
          <w:ilvl w:val="0"/>
          <w:numId w:val="43"/>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FE0DC8" w:rsidRDefault="00FE0DC8" w:rsidP="00675E65">
      <w:pPr>
        <w:autoSpaceDE w:val="0"/>
        <w:autoSpaceDN w:val="0"/>
        <w:adjustRightInd w:val="0"/>
        <w:spacing w:after="0" w:line="240" w:lineRule="auto"/>
        <w:rPr>
          <w:rFonts w:ascii="Arial Narrow" w:hAnsi="Arial Narrow" w:cs="Arial"/>
          <w:b/>
          <w:color w:val="FF0000"/>
          <w:sz w:val="24"/>
          <w:szCs w:val="24"/>
        </w:rPr>
      </w:pPr>
    </w:p>
    <w:p w:rsidR="000C59A8" w:rsidRDefault="000C59A8" w:rsidP="00675E65">
      <w:pPr>
        <w:autoSpaceDE w:val="0"/>
        <w:autoSpaceDN w:val="0"/>
        <w:adjustRightInd w:val="0"/>
        <w:spacing w:after="0" w:line="240" w:lineRule="auto"/>
        <w:rPr>
          <w:rFonts w:ascii="Arial Narrow" w:hAnsi="Arial Narrow" w:cs="Arial"/>
          <w:b/>
          <w:color w:val="FF0000"/>
          <w:sz w:val="24"/>
          <w:szCs w:val="24"/>
        </w:rPr>
      </w:pPr>
    </w:p>
    <w:p w:rsidR="000C59A8" w:rsidRDefault="000C59A8" w:rsidP="00675E65">
      <w:pPr>
        <w:autoSpaceDE w:val="0"/>
        <w:autoSpaceDN w:val="0"/>
        <w:adjustRightInd w:val="0"/>
        <w:spacing w:after="0" w:line="240" w:lineRule="auto"/>
        <w:rPr>
          <w:rFonts w:ascii="Arial Narrow" w:hAnsi="Arial Narrow" w:cs="Arial"/>
          <w:b/>
          <w:color w:val="FF0000"/>
          <w:sz w:val="24"/>
          <w:szCs w:val="24"/>
        </w:rPr>
      </w:pPr>
    </w:p>
    <w:p w:rsidR="000C59A8" w:rsidRDefault="000C59A8" w:rsidP="00675E65">
      <w:pPr>
        <w:autoSpaceDE w:val="0"/>
        <w:autoSpaceDN w:val="0"/>
        <w:adjustRightInd w:val="0"/>
        <w:spacing w:after="0" w:line="240" w:lineRule="auto"/>
        <w:rPr>
          <w:rFonts w:ascii="Arial Narrow" w:hAnsi="Arial Narrow" w:cs="Arial"/>
          <w:b/>
          <w:color w:val="FF0000"/>
          <w:sz w:val="24"/>
          <w:szCs w:val="24"/>
        </w:rPr>
      </w:pPr>
    </w:p>
    <w:p w:rsidR="00530A48" w:rsidRDefault="00530A48" w:rsidP="00675E65">
      <w:pPr>
        <w:autoSpaceDE w:val="0"/>
        <w:autoSpaceDN w:val="0"/>
        <w:adjustRightInd w:val="0"/>
        <w:spacing w:after="0" w:line="240" w:lineRule="auto"/>
        <w:rPr>
          <w:rFonts w:ascii="Arial Narrow" w:hAnsi="Arial Narrow" w:cs="Arial"/>
          <w:b/>
          <w:color w:val="FF0000"/>
          <w:sz w:val="24"/>
          <w:szCs w:val="24"/>
        </w:rPr>
      </w:pPr>
    </w:p>
    <w:p w:rsidR="000C59A8" w:rsidRPr="00153797" w:rsidRDefault="000C59A8"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lastRenderedPageBreak/>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z zakresem danych określonych w Wytycznych o których mowa w § 1 pkt 34 ppkt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1"/>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2"/>
      </w:r>
    </w:p>
    <w:p w:rsidR="00FE0DC8" w:rsidRPr="000C59A8" w:rsidRDefault="00697DF9" w:rsidP="000C59A8">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3"/>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4"/>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5"/>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lastRenderedPageBreak/>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6"/>
      </w:r>
      <w:r w:rsidRPr="00153797">
        <w:rPr>
          <w:rFonts w:ascii="Arial Narrow" w:hAnsi="Arial Narrow" w:cs="Calibri"/>
          <w:sz w:val="24"/>
          <w:szCs w:val="24"/>
        </w:rPr>
        <w:t>,</w:t>
      </w:r>
      <w:r w:rsidRPr="00153797">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37"/>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38"/>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241B01">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982AD5" w:rsidRPr="00153797" w:rsidRDefault="00982AD5" w:rsidP="00241B01">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okresie realizacji Projektu, o którym mowa w § 3 ust. 1, oraz w okresie wskazanym w § 1</w:t>
      </w:r>
      <w:r w:rsidR="00A43C7C" w:rsidRPr="00153797">
        <w:rPr>
          <w:rFonts w:ascii="Arial Narrow" w:hAnsi="Arial Narrow" w:cs="Arial"/>
          <w:sz w:val="24"/>
          <w:szCs w:val="24"/>
        </w:rPr>
        <w:t>4</w:t>
      </w:r>
      <w:r w:rsidRPr="00153797">
        <w:rPr>
          <w:rFonts w:ascii="Arial Narrow" w:hAnsi="Arial Narrow" w:cs="Arial"/>
          <w:sz w:val="24"/>
          <w:szCs w:val="24"/>
        </w:rPr>
        <w:t xml:space="preserve"> ust. 3, 4 i 7, Beneficjent jest zobowiązany do współpracy z podmiotami zewnętrznymi, realizującymi badania ewaluacyjne na zlecenie Instytucji Zarządzającej lub innego podmiotu, który zawarł umowę lub porozumienie z Instytucją Zarządzającą na realizację ewaluacji. </w:t>
      </w:r>
    </w:p>
    <w:p w:rsidR="00982AD5" w:rsidRPr="00E7491C" w:rsidRDefault="00982AD5" w:rsidP="00241B01">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008762EE" w:rsidRPr="00153797">
        <w:rPr>
          <w:rFonts w:ascii="Arial Narrow" w:hAnsi="Arial Narrow"/>
          <w:sz w:val="24"/>
          <w:szCs w:val="24"/>
        </w:rPr>
        <w:t xml:space="preserve"> </w:t>
      </w:r>
      <w:r w:rsidRPr="00153797">
        <w:rPr>
          <w:rFonts w:ascii="Arial Narrow" w:hAnsi="Arial Narrow"/>
          <w:sz w:val="24"/>
          <w:szCs w:val="24"/>
        </w:rPr>
        <w:t>Beneficjent zobowiązuje się sporządzić i przekaz</w:t>
      </w:r>
      <w:r w:rsidR="008762EE" w:rsidRPr="00153797">
        <w:rPr>
          <w:rFonts w:ascii="Arial Narrow" w:hAnsi="Arial Narrow"/>
          <w:sz w:val="24"/>
          <w:szCs w:val="24"/>
        </w:rPr>
        <w:t xml:space="preserve">ać do Instytucji Zarządzającej </w:t>
      </w:r>
      <w:r w:rsidRPr="00153797">
        <w:rPr>
          <w:rFonts w:ascii="Arial Narrow" w:hAnsi="Arial Narrow"/>
          <w:sz w:val="24"/>
          <w:szCs w:val="24"/>
        </w:rPr>
        <w:t>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zamieścić na stronie internetowej Projektu, o</w:t>
      </w:r>
      <w:r w:rsidR="008762EE" w:rsidRPr="00153797">
        <w:rPr>
          <w:rFonts w:ascii="Arial Narrow" w:hAnsi="Arial Narrow"/>
          <w:sz w:val="24"/>
          <w:szCs w:val="24"/>
        </w:rPr>
        <w:t xml:space="preserve"> ile taka istnieje, szczegółowy </w:t>
      </w:r>
      <w:r w:rsidRPr="00153797">
        <w:rPr>
          <w:rFonts w:ascii="Arial Narrow" w:hAnsi="Arial Narrow"/>
          <w:sz w:val="24"/>
          <w:szCs w:val="24"/>
        </w:rPr>
        <w:t>harmonogram udzielania wsparcia w</w:t>
      </w:r>
      <w:r w:rsidR="008762EE" w:rsidRPr="00153797">
        <w:rPr>
          <w:rFonts w:ascii="Arial Narrow" w:hAnsi="Arial Narrow"/>
          <w:sz w:val="24"/>
          <w:szCs w:val="24"/>
        </w:rPr>
        <w:t> </w:t>
      </w:r>
      <w:r w:rsidRPr="00153797">
        <w:rPr>
          <w:rFonts w:ascii="Arial Narrow" w:hAnsi="Arial Narrow"/>
          <w:sz w:val="24"/>
          <w:szCs w:val="24"/>
        </w:rPr>
        <w:t xml:space="preserve">Projekcie przed rozpoczęciem udzielania wsparcia. </w:t>
      </w:r>
    </w:p>
    <w:p w:rsidR="00E7491C" w:rsidRPr="004D364A" w:rsidRDefault="00E7491C" w:rsidP="00E7491C">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4D364A">
        <w:rPr>
          <w:rFonts w:ascii="Arial Narrow" w:hAnsi="Arial Narrow" w:cs="Arial"/>
          <w:sz w:val="24"/>
          <w:szCs w:val="24"/>
        </w:rPr>
        <w:t xml:space="preserve">Beneficjent jest zobowiązany do uzyskania zgody od uczestników projektu na przetwarzanie danych osobowych w celu  </w:t>
      </w:r>
      <w:r w:rsidRPr="004D364A">
        <w:rPr>
          <w:rFonts w:ascii="Arial Narrow" w:eastAsia="Arial Narrow" w:hAnsi="Arial Narrow" w:cs="Arial Narrow"/>
          <w:sz w:val="24"/>
          <w:szCs w:val="24"/>
        </w:rPr>
        <w:t xml:space="preserve">współpracy z podmiotami upoważnionymi przez Instytucję Zarządzającą lub Komisję Europejską </w:t>
      </w:r>
      <w:r w:rsidRPr="004D364A">
        <w:rPr>
          <w:rFonts w:ascii="Arial Narrow" w:eastAsia="Arial Narrow" w:hAnsi="Arial Narrow" w:cs="Arial Narrow"/>
          <w:sz w:val="24"/>
          <w:szCs w:val="24"/>
        </w:rPr>
        <w:br/>
        <w:t>do przeprowadzenia ewaluacji Projektu.</w:t>
      </w:r>
    </w:p>
    <w:p w:rsidR="00FE0DC8" w:rsidRPr="000C59A8" w:rsidRDefault="00982AD5" w:rsidP="000C59A8">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o których mowa w </w:t>
      </w:r>
      <w:r w:rsidRPr="00153797">
        <w:rPr>
          <w:rFonts w:ascii="Arial Narrow" w:hAnsi="Arial Narrow" w:cs="Arial"/>
          <w:sz w:val="24"/>
          <w:szCs w:val="24"/>
        </w:rPr>
        <w:t>§ 1 pkt 34 ppkt d)</w:t>
      </w:r>
      <w:r w:rsidRPr="00153797">
        <w:rPr>
          <w:rFonts w:ascii="Arial Narrow" w:hAnsi="Arial Narrow" w:cs="Calibri"/>
          <w:sz w:val="24"/>
          <w:szCs w:val="24"/>
        </w:rPr>
        <w:t xml:space="preserve">. W przypadku zamówienia o wartości niższej niż 20 tys. zł netto, Beneficjent jest zobowiązany do </w:t>
      </w:r>
      <w:r w:rsidRPr="00153797">
        <w:rPr>
          <w:rFonts w:ascii="Arial Narrow" w:hAnsi="Arial Narrow" w:cs="Calibri"/>
          <w:sz w:val="24"/>
          <w:szCs w:val="24"/>
        </w:rPr>
        <w:lastRenderedPageBreak/>
        <w:t>stosowania wewnętrznych procedur (rozporządzenie, regulamin, itp.), określających sposób wyłaniania wykonawcy.</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1 pkt 34 ppkt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 xml:space="preserve">w ramach zachowania zasady konkurencyjności uznaje się udokumentowanie wyboru wykonawcy na podstawie rozeznania rynku u min. 3 oferentów. </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39"/>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153797"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FD0C2B">
        <w:rPr>
          <w:rFonts w:ascii="Arial Narrow" w:hAnsi="Arial Narrow" w:cs="TimesNewRomanPSMT"/>
          <w:sz w:val="24"/>
          <w:szCs w:val="24"/>
        </w:rPr>
        <w:t xml:space="preserve">Minister właściwy do spraw rozwoju </w:t>
      </w:r>
      <w:r w:rsidR="00D3772F" w:rsidRPr="00FD0C2B">
        <w:rPr>
          <w:rFonts w:ascii="Arial Narrow" w:hAnsi="Arial Narrow" w:cs="TimesNewRomanPSMT"/>
          <w:sz w:val="24"/>
          <w:szCs w:val="24"/>
        </w:rPr>
        <w:t xml:space="preserve">na podstawie art. 24 ust. 13 </w:t>
      </w:r>
      <w:r w:rsidR="00D3772F" w:rsidRPr="00050A70">
        <w:rPr>
          <w:rFonts w:ascii="Arial Narrow" w:hAnsi="Arial Narrow" w:cs="TimesNewRomanPSMT"/>
          <w:sz w:val="24"/>
          <w:szCs w:val="24"/>
        </w:rPr>
        <w:t xml:space="preserve">ustawy </w:t>
      </w:r>
      <w:r w:rsidR="007B2943" w:rsidRPr="00050A70">
        <w:rPr>
          <w:rFonts w:ascii="Arial Narrow" w:hAnsi="Arial Narrow" w:cs="TimesNewRomanPSMT"/>
          <w:sz w:val="24"/>
          <w:szCs w:val="24"/>
        </w:rPr>
        <w:t xml:space="preserve">z dnia 11 lipca </w:t>
      </w:r>
      <w:r w:rsidR="004C5F5C" w:rsidRPr="00050A70">
        <w:rPr>
          <w:rFonts w:ascii="Arial Narrow" w:hAnsi="Arial Narrow" w:cs="TimesNewRomanPSMT"/>
          <w:sz w:val="24"/>
          <w:szCs w:val="24"/>
        </w:rPr>
        <w:t xml:space="preserve">2014 r. </w:t>
      </w:r>
      <w:r w:rsidR="007B2943" w:rsidRPr="00050A70">
        <w:rPr>
          <w:rFonts w:ascii="Arial Narrow" w:hAnsi="Arial Narrow" w:cs="TimesNewRomanPSMT"/>
          <w:sz w:val="24"/>
          <w:szCs w:val="24"/>
        </w:rPr>
        <w:t>o zasadach</w:t>
      </w:r>
      <w:r w:rsidR="007B2943" w:rsidRPr="00FD0C2B">
        <w:rPr>
          <w:rFonts w:ascii="Arial Narrow" w:hAnsi="Arial Narrow" w:cs="TimesNewRomanPSMT"/>
          <w:sz w:val="24"/>
          <w:szCs w:val="24"/>
        </w:rPr>
        <w:t xml:space="preserve"> realizacji programów w zakresie polityki spójności finansowych w perspektywie finansowej 2014-2020 (Dz. U. </w:t>
      </w:r>
      <w:r w:rsidR="00C26D68">
        <w:rPr>
          <w:rFonts w:ascii="Arial Narrow" w:hAnsi="Arial Narrow" w:cs="TimesNewRomanPSMT"/>
          <w:sz w:val="24"/>
          <w:szCs w:val="24"/>
        </w:rPr>
        <w:br/>
      </w:r>
      <w:r w:rsidR="00A14C61">
        <w:rPr>
          <w:rFonts w:ascii="Arial Narrow" w:hAnsi="Arial Narrow" w:cs="TimesNewRomanPSMT"/>
          <w:sz w:val="24"/>
          <w:szCs w:val="24"/>
        </w:rPr>
        <w:t>z 201</w:t>
      </w:r>
      <w:r w:rsidR="007E534F">
        <w:rPr>
          <w:rFonts w:ascii="Arial Narrow" w:hAnsi="Arial Narrow" w:cs="TimesNewRomanPSMT"/>
          <w:sz w:val="24"/>
          <w:szCs w:val="24"/>
        </w:rPr>
        <w:t>6</w:t>
      </w:r>
      <w:r w:rsidR="00A14C61">
        <w:rPr>
          <w:rFonts w:ascii="Arial Narrow" w:hAnsi="Arial Narrow" w:cs="TimesNewRomanPSMT"/>
          <w:sz w:val="24"/>
          <w:szCs w:val="24"/>
        </w:rPr>
        <w:t xml:space="preserve"> r. </w:t>
      </w:r>
      <w:r w:rsidR="007B2943" w:rsidRPr="00FD0C2B">
        <w:rPr>
          <w:rFonts w:ascii="Arial Narrow" w:hAnsi="Arial Narrow" w:cs="TimesNewRomanPSMT"/>
          <w:sz w:val="24"/>
          <w:szCs w:val="24"/>
        </w:rPr>
        <w:t xml:space="preserve">poz. </w:t>
      </w:r>
      <w:r w:rsidR="007E534F">
        <w:rPr>
          <w:rFonts w:ascii="Arial Narrow" w:hAnsi="Arial Narrow" w:cs="TimesNewRomanPSMT"/>
          <w:sz w:val="24"/>
          <w:szCs w:val="24"/>
        </w:rPr>
        <w:t>217</w:t>
      </w:r>
      <w:r w:rsidR="007B2943" w:rsidRPr="00FD0C2B">
        <w:rPr>
          <w:rFonts w:ascii="Arial Narrow" w:hAnsi="Arial Narrow" w:cs="TimesNewRomanPSMT"/>
          <w:sz w:val="24"/>
          <w:szCs w:val="24"/>
        </w:rPr>
        <w:t>, z późn zm.)</w:t>
      </w:r>
      <w:r w:rsidRPr="00FD0C2B">
        <w:rPr>
          <w:rFonts w:ascii="Arial Narrow" w:hAnsi="Arial Narrow" w:cs="TimesNewRomanPSMT"/>
          <w:sz w:val="24"/>
          <w:szCs w:val="24"/>
        </w:rPr>
        <w:t xml:space="preserve">, </w:t>
      </w:r>
      <w:r w:rsidR="001E50F1" w:rsidRPr="00FD0C2B">
        <w:rPr>
          <w:rFonts w:ascii="Arial Narrow" w:hAnsi="Arial Narrow" w:cs="TimesNewRomanPSMT"/>
          <w:sz w:val="24"/>
          <w:szCs w:val="24"/>
        </w:rPr>
        <w:t xml:space="preserve">określił </w:t>
      </w:r>
      <w:r w:rsidRPr="00FD0C2B">
        <w:rPr>
          <w:rFonts w:ascii="Arial Narrow" w:hAnsi="Arial Narrow" w:cs="TimesNewRomanPSMT"/>
          <w:sz w:val="24"/>
          <w:szCs w:val="24"/>
        </w:rPr>
        <w:t xml:space="preserve">w </w:t>
      </w:r>
      <w:r w:rsidR="001E50F1">
        <w:rPr>
          <w:rFonts w:ascii="Arial Narrow" w:hAnsi="Arial Narrow" w:cs="TimesNewRomanPSMT"/>
          <w:sz w:val="24"/>
          <w:szCs w:val="24"/>
        </w:rPr>
        <w:t>rozporządzeniu</w:t>
      </w:r>
      <w:r w:rsidR="007B2943" w:rsidRPr="00FD0C2B">
        <w:rPr>
          <w:rFonts w:ascii="Arial Narrow" w:hAnsi="Arial Narrow" w:cs="TimesNewRomanPSMT"/>
          <w:sz w:val="24"/>
          <w:szCs w:val="24"/>
        </w:rPr>
        <w:t xml:space="preserve"> z</w:t>
      </w:r>
      <w:r w:rsidR="004D056F" w:rsidRPr="00FD0C2B">
        <w:rPr>
          <w:rFonts w:ascii="Arial Narrow" w:hAnsi="Arial Narrow" w:cs="TimesNewRomanPSMT"/>
          <w:sz w:val="24"/>
          <w:szCs w:val="24"/>
        </w:rPr>
        <w:t xml:space="preserve"> dnia 29 stycznia 2016 r. (Dz. U. z 2016 r. poz. 200)</w:t>
      </w:r>
      <w:r w:rsidRPr="00FD0C2B">
        <w:rPr>
          <w:rFonts w:ascii="Arial Narrow" w:hAnsi="Arial Narrow" w:cs="TimesNewRomanPSMT"/>
          <w:sz w:val="24"/>
          <w:szCs w:val="24"/>
        </w:rPr>
        <w:t>, warunki obniżania wartości korekt finansowych, oraz wartości wydatków poniesionych nieprawidłowo, stanowiących pomniejszenie, o którym mowa w art. 24 ust. 9 pkt 1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xml:space="preserve">§ 1 pkt 34 </w:t>
      </w:r>
      <w:r w:rsidR="00023E6D">
        <w:rPr>
          <w:rFonts w:ascii="Arial Narrow" w:eastAsia="Arial Narrow" w:hAnsi="Arial Narrow" w:cs="Arial Narrow"/>
          <w:sz w:val="24"/>
          <w:szCs w:val="24"/>
        </w:rPr>
        <w:t>ppkt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 xml:space="preserve">Postanowienia ust. 1-8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0"/>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Administratorem zbioru  danych osobowych pn: ”Centralny system teleinformatyczny wspierający realizację programów operacyjnych” przetwarzanych w systemie CST jest Min</w:t>
      </w:r>
      <w:r w:rsidR="00CC6FC4" w:rsidRPr="00153797">
        <w:rPr>
          <w:rFonts w:ascii="Arial Narrow" w:hAnsi="Arial Narrow"/>
          <w:sz w:val="24"/>
          <w:szCs w:val="24"/>
        </w:rPr>
        <w:t>ister</w:t>
      </w:r>
      <w:r w:rsidRPr="00153797">
        <w:rPr>
          <w:rFonts w:ascii="Arial Narrow" w:hAnsi="Arial Narrow"/>
          <w:sz w:val="24"/>
          <w:szCs w:val="24"/>
        </w:rPr>
        <w:t xml:space="preserve"> Rozwoju.</w:t>
      </w:r>
    </w:p>
    <w:p w:rsidR="0037366D"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Na podstawie </w:t>
      </w:r>
      <w:r w:rsidR="00B17AC6" w:rsidRPr="00153797">
        <w:rPr>
          <w:rFonts w:ascii="Arial Narrow" w:hAnsi="Arial Narrow"/>
          <w:bCs/>
          <w:sz w:val="24"/>
          <w:szCs w:val="24"/>
        </w:rPr>
        <w:t>ust.</w:t>
      </w:r>
      <w:r w:rsidRPr="00153797">
        <w:rPr>
          <w:rFonts w:ascii="Arial Narrow" w:hAnsi="Arial Narrow"/>
          <w:bCs/>
          <w:sz w:val="24"/>
          <w:szCs w:val="24"/>
        </w:rPr>
        <w:t xml:space="preserve"> </w:t>
      </w:r>
      <w:r w:rsidR="002C6EC2" w:rsidRPr="00153797">
        <w:rPr>
          <w:rFonts w:ascii="Arial Narrow" w:hAnsi="Arial Narrow"/>
          <w:bCs/>
          <w:sz w:val="24"/>
          <w:szCs w:val="24"/>
        </w:rPr>
        <w:t>8</w:t>
      </w:r>
      <w:r w:rsidR="00B904CB" w:rsidRPr="00153797">
        <w:rPr>
          <w:rFonts w:ascii="Arial Narrow" w:hAnsi="Arial Narrow"/>
          <w:bCs/>
          <w:sz w:val="24"/>
          <w:szCs w:val="24"/>
        </w:rPr>
        <w:t xml:space="preserve"> </w:t>
      </w:r>
      <w:r w:rsidR="00CC6FC4" w:rsidRPr="00153797">
        <w:rPr>
          <w:rFonts w:ascii="Arial Narrow" w:hAnsi="Arial Narrow"/>
          <w:bCs/>
          <w:sz w:val="24"/>
          <w:szCs w:val="24"/>
        </w:rPr>
        <w:t>p</w:t>
      </w:r>
      <w:r w:rsidRPr="00153797">
        <w:rPr>
          <w:rFonts w:ascii="Arial Narrow" w:hAnsi="Arial Narrow"/>
          <w:bCs/>
          <w:sz w:val="24"/>
          <w:szCs w:val="24"/>
        </w:rPr>
        <w:t>orozumienia w sprawie powierzenia przetwarzania danych osobowych w ramach CST wspierającego realizację programów operacyjnych w związku z realizacją Regionalnego Programu Operacyjnego – Lubuskie 2020 nr ………………. zawartego w Warszawie w dniu ………. oraz w związku z</w:t>
      </w:r>
      <w:r w:rsidRPr="00153797">
        <w:rPr>
          <w:rFonts w:ascii="Arial Narrow" w:hAnsi="Arial Narrow"/>
          <w:sz w:val="24"/>
          <w:szCs w:val="24"/>
        </w:rPr>
        <w:t xml:space="preserve"> art. </w:t>
      </w:r>
      <w:r w:rsidRPr="00153797">
        <w:rPr>
          <w:rFonts w:ascii="Arial Narrow" w:hAnsi="Arial Narrow"/>
          <w:sz w:val="24"/>
          <w:szCs w:val="24"/>
        </w:rPr>
        <w:lastRenderedPageBreak/>
        <w:t xml:space="preserve">10 ust 1. </w:t>
      </w:r>
      <w:r w:rsidR="006E2696" w:rsidRPr="00153797">
        <w:rPr>
          <w:rFonts w:ascii="Arial Narrow" w:hAnsi="Arial Narrow"/>
          <w:sz w:val="24"/>
          <w:szCs w:val="24"/>
        </w:rPr>
        <w:t>u</w:t>
      </w:r>
      <w:r w:rsidRPr="00153797">
        <w:rPr>
          <w:rFonts w:ascii="Arial Narrow" w:hAnsi="Arial Narrow"/>
          <w:sz w:val="24"/>
          <w:szCs w:val="24"/>
        </w:rPr>
        <w:t xml:space="preserve">stawy wdrożeniowej, Powierzający powierza Beneficjentowi przetwarzanie danych osobowych </w:t>
      </w:r>
      <w:r w:rsidRPr="00153797">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53797" w:rsidRDefault="00BD78AC"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Beneficjent jest zobowiązany posiadać w dokumentacji Projektu, podpisane przez uczestnika oświadczenie, którego wzór stanowi załącznik nr 11 do </w:t>
      </w:r>
      <w:r w:rsidR="00240EEA" w:rsidRPr="00153797">
        <w:rPr>
          <w:rFonts w:ascii="Arial Narrow" w:hAnsi="Arial Narrow"/>
          <w:sz w:val="24"/>
          <w:szCs w:val="24"/>
        </w:rPr>
        <w:t>Porozumienia</w:t>
      </w:r>
      <w:r w:rsidRPr="00153797">
        <w:rPr>
          <w:rFonts w:ascii="Arial Narrow" w:hAnsi="Arial Narrow"/>
          <w:sz w:val="24"/>
          <w:szCs w:val="24"/>
        </w:rPr>
        <w:t xml:space="preserve">. Oświadczenia przechowuje Beneficjent w swojej siedzibie lub w innym miejscu, w którym są zlokalizowane dokumenty związane z Projektem. Zmiana wzoru oświadczenia nie wymaga </w:t>
      </w:r>
      <w:r w:rsidR="009008A2" w:rsidRPr="00153797">
        <w:rPr>
          <w:rFonts w:ascii="Arial Narrow" w:hAnsi="Arial Narrow"/>
          <w:sz w:val="24"/>
          <w:szCs w:val="24"/>
        </w:rPr>
        <w:t>Aneksu do</w:t>
      </w:r>
      <w:r w:rsidRPr="00153797">
        <w:rPr>
          <w:rFonts w:ascii="Arial Narrow" w:hAnsi="Arial Narrow"/>
          <w:sz w:val="24"/>
          <w:szCs w:val="24"/>
        </w:rPr>
        <w:t xml:space="preserve"> </w:t>
      </w:r>
      <w:r w:rsidR="00240EEA" w:rsidRPr="00153797">
        <w:rPr>
          <w:rFonts w:ascii="Arial Narrow" w:hAnsi="Arial Narrow"/>
          <w:sz w:val="24"/>
          <w:szCs w:val="24"/>
        </w:rPr>
        <w:t>Porozumienia</w:t>
      </w:r>
      <w:r w:rsidRPr="00153797">
        <w:rPr>
          <w:rFonts w:ascii="Arial Narrow" w:hAnsi="Arial Narrow"/>
          <w:sz w:val="24"/>
          <w:szCs w:val="24"/>
        </w:rPr>
        <w:t>.</w:t>
      </w:r>
    </w:p>
    <w:p w:rsidR="00BD78AC"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Zakres danych osobowych powierzonych do przetwarzania Beneficjentowi przez Powierzającego na podstawie </w:t>
      </w:r>
      <w:r w:rsidR="00240EEA" w:rsidRPr="00153797">
        <w:rPr>
          <w:rFonts w:ascii="Arial Narrow" w:hAnsi="Arial Narrow"/>
          <w:sz w:val="24"/>
          <w:szCs w:val="24"/>
        </w:rPr>
        <w:t>Porozumienia</w:t>
      </w:r>
      <w:r w:rsidRPr="00153797">
        <w:rPr>
          <w:rFonts w:ascii="Arial Narrow" w:hAnsi="Arial Narrow"/>
          <w:sz w:val="24"/>
          <w:szCs w:val="24"/>
        </w:rPr>
        <w:t xml:space="preserve">, określa załącznik nr 5 do </w:t>
      </w:r>
      <w:r w:rsidR="00240EEA" w:rsidRPr="00153797">
        <w:rPr>
          <w:rFonts w:ascii="Arial Narrow" w:hAnsi="Arial Narrow"/>
          <w:sz w:val="24"/>
          <w:szCs w:val="24"/>
        </w:rPr>
        <w:t>Porozumienia</w:t>
      </w:r>
      <w:r w:rsidRPr="00153797">
        <w:rPr>
          <w:rFonts w:ascii="Arial Narrow" w:hAnsi="Arial Narrow"/>
          <w:sz w:val="24"/>
          <w:szCs w:val="24"/>
        </w:rPr>
        <w:t>.</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 xml:space="preserve">Przy przetwarzaniu danych osobowych Beneficjent zobowiązuje się do przestrzegania zasad wskazanych </w:t>
      </w:r>
      <w:r w:rsidRPr="00153797">
        <w:rPr>
          <w:rFonts w:ascii="Arial Narrow" w:eastAsia="Arial" w:hAnsi="Arial Narrow" w:cs="Arial"/>
          <w:sz w:val="24"/>
          <w:szCs w:val="24"/>
          <w:lang w:eastAsia="pl-PL"/>
        </w:rPr>
        <w:br/>
        <w:t>w niniejszym paragrafie, w ustawie o ochronie danych osobowych oraz w rozporządzeniu MSWiA.</w:t>
      </w:r>
    </w:p>
    <w:p w:rsidR="00913547" w:rsidRPr="00153797" w:rsidRDefault="006E2696"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Przetwarzający w szczególności zobowiązuje się do:</w:t>
      </w:r>
    </w:p>
    <w:p w:rsidR="00E826D8"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ograniczenia dostępu do powierzonych do przetwarzania danych osobowych, wyłącz</w:t>
      </w:r>
      <w:r w:rsidR="006A4353">
        <w:rPr>
          <w:rFonts w:ascii="Arial Narrow" w:hAnsi="Arial Narrow"/>
          <w:sz w:val="24"/>
          <w:szCs w:val="24"/>
        </w:rPr>
        <w:t xml:space="preserve">nie </w:t>
      </w:r>
      <w:r w:rsidRPr="00153797">
        <w:rPr>
          <w:rFonts w:ascii="Arial Narrow" w:hAnsi="Arial Narrow"/>
          <w:sz w:val="24"/>
          <w:szCs w:val="24"/>
        </w:rPr>
        <w:t>do pracowników posiadających upoważnienie do przetwarzania danych osobowych;</w:t>
      </w:r>
    </w:p>
    <w:p w:rsidR="00E826D8"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zachowania w </w:t>
      </w:r>
      <w:r w:rsidR="00E826D8" w:rsidRPr="00153797">
        <w:rPr>
          <w:rFonts w:ascii="Arial Narrow" w:hAnsi="Arial Narrow"/>
          <w:sz w:val="24"/>
          <w:szCs w:val="24"/>
        </w:rPr>
        <w:t>poufności</w:t>
      </w:r>
      <w:r w:rsidRPr="00153797">
        <w:rPr>
          <w:rFonts w:ascii="Arial Narrow" w:hAnsi="Arial Narrow"/>
          <w:sz w:val="24"/>
          <w:szCs w:val="24"/>
        </w:rPr>
        <w:t xml:space="preserve"> wszystkich danych osobowych powierzonych jej w trakcie obowiązywania </w:t>
      </w:r>
      <w:r w:rsidR="00240EEA" w:rsidRPr="00153797">
        <w:rPr>
          <w:rFonts w:ascii="Arial Narrow" w:hAnsi="Arial Narrow"/>
          <w:sz w:val="24"/>
          <w:szCs w:val="24"/>
        </w:rPr>
        <w:t>Porozumienia</w:t>
      </w:r>
      <w:r w:rsidRPr="00153797">
        <w:rPr>
          <w:rFonts w:ascii="Arial Narrow" w:hAnsi="Arial Narrow"/>
          <w:sz w:val="24"/>
          <w:szCs w:val="24"/>
        </w:rPr>
        <w:t xml:space="preserve"> lub dokumentów uzyskanych w związku z wykonywaniem czynności objętych </w:t>
      </w:r>
      <w:r w:rsidR="0001156E" w:rsidRPr="00153797">
        <w:rPr>
          <w:rFonts w:ascii="Arial Narrow" w:hAnsi="Arial Narrow"/>
          <w:sz w:val="24"/>
          <w:szCs w:val="24"/>
        </w:rPr>
        <w:t xml:space="preserve">Porozumieniem, </w:t>
      </w:r>
      <w:r w:rsidRPr="00153797">
        <w:rPr>
          <w:rFonts w:ascii="Arial Narrow" w:hAnsi="Arial Narrow"/>
          <w:sz w:val="24"/>
          <w:szCs w:val="24"/>
        </w:rPr>
        <w:t xml:space="preserve">a także zachowania w poufności informacji o stosowanych sposobach zabezpieczenia danych osobowych, również po rozwiązaniu </w:t>
      </w:r>
      <w:r w:rsidR="00240EEA" w:rsidRPr="00153797">
        <w:rPr>
          <w:rFonts w:ascii="Arial Narrow" w:hAnsi="Arial Narrow"/>
          <w:sz w:val="24"/>
          <w:szCs w:val="24"/>
        </w:rPr>
        <w:t>Porozumienia</w:t>
      </w:r>
      <w:r w:rsidRPr="00153797">
        <w:rPr>
          <w:rFonts w:ascii="Arial Narrow" w:hAnsi="Arial Narrow"/>
          <w:sz w:val="24"/>
          <w:szCs w:val="24"/>
        </w:rPr>
        <w:t>;</w:t>
      </w:r>
    </w:p>
    <w:p w:rsidR="00E826D8"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wymagania od swoich pracowników przestrzegania należytej staranności w zakresie zachowania </w:t>
      </w:r>
      <w:r w:rsidRPr="00153797">
        <w:rPr>
          <w:rFonts w:ascii="Arial Narrow" w:hAnsi="Arial Narrow"/>
          <w:sz w:val="24"/>
          <w:szCs w:val="24"/>
        </w:rPr>
        <w:br/>
        <w:t>w poufności powierzonych do przetwarzania danych osobowych danych osobowych oraz sposobów ich zabezpieczenia;</w:t>
      </w:r>
    </w:p>
    <w:p w:rsidR="00E826D8"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nadzorowania swoich pracowników, w zakresie zabezpieczenia przetwarzanych danych osobowych;</w:t>
      </w:r>
    </w:p>
    <w:p w:rsidR="00E826D8"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niewykorzystywania danych osobowych powierzonych do przetwarzania na podstawie </w:t>
      </w:r>
      <w:r w:rsidR="00240EEA" w:rsidRPr="00153797">
        <w:rPr>
          <w:rFonts w:ascii="Arial Narrow" w:hAnsi="Arial Narrow"/>
          <w:sz w:val="24"/>
          <w:szCs w:val="24"/>
        </w:rPr>
        <w:t>Porozumienia</w:t>
      </w:r>
      <w:r w:rsidRPr="00153797">
        <w:rPr>
          <w:rFonts w:ascii="Arial Narrow" w:hAnsi="Arial Narrow"/>
          <w:sz w:val="24"/>
          <w:szCs w:val="24"/>
        </w:rPr>
        <w:br/>
        <w:t xml:space="preserve">dla celów innych niż określone w </w:t>
      </w:r>
      <w:r w:rsidR="00240EEA" w:rsidRPr="00153797">
        <w:rPr>
          <w:rFonts w:ascii="Arial Narrow" w:hAnsi="Arial Narrow"/>
          <w:sz w:val="24"/>
          <w:szCs w:val="24"/>
        </w:rPr>
        <w:t>Porozumieniu</w:t>
      </w:r>
      <w:r w:rsidRPr="00153797">
        <w:rPr>
          <w:rFonts w:ascii="Arial Narrow" w:hAnsi="Arial Narrow"/>
          <w:sz w:val="24"/>
          <w:szCs w:val="24"/>
        </w:rPr>
        <w:t>;</w:t>
      </w:r>
    </w:p>
    <w:p w:rsidR="00E826D8"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udzielenia Powierzającemu, na każde jego żądanie, informacji na temat przetwarzania powierzonych do przetwarzania danych osobowych;</w:t>
      </w:r>
    </w:p>
    <w:p w:rsidR="00E826D8"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usunięcia z elektronicznych nośników informacji wielok</w:t>
      </w:r>
      <w:r w:rsidR="00C41C72">
        <w:rPr>
          <w:rFonts w:ascii="Arial Narrow" w:hAnsi="Arial Narrow"/>
          <w:sz w:val="24"/>
          <w:szCs w:val="24"/>
        </w:rPr>
        <w:t xml:space="preserve">rotnego zapisu w sposób trwały </w:t>
      </w:r>
      <w:r w:rsidRPr="00153797">
        <w:rPr>
          <w:rFonts w:ascii="Arial Narrow" w:hAnsi="Arial Narrow"/>
          <w:sz w:val="24"/>
          <w:szCs w:val="24"/>
        </w:rPr>
        <w:t xml:space="preserve">i nieodwracalny oraz zniszczenia nośników papierowych i elektronicznych nośników informacji jednokrotnego zapisu, na których utrwalone zostały powierzone </w:t>
      </w:r>
      <w:r w:rsidR="00C41C72">
        <w:rPr>
          <w:rFonts w:ascii="Arial Narrow" w:hAnsi="Arial Narrow"/>
          <w:sz w:val="24"/>
          <w:szCs w:val="24"/>
        </w:rPr>
        <w:t xml:space="preserve">do przetwarzania dane osobowe, </w:t>
      </w:r>
      <w:r w:rsidRPr="00153797">
        <w:rPr>
          <w:rFonts w:ascii="Arial Narrow" w:hAnsi="Arial Narrow"/>
          <w:sz w:val="24"/>
          <w:szCs w:val="24"/>
        </w:rPr>
        <w:t>po zakończeniu obowiązywania okresu archiwizowania wynikającego z przepisów obowiązującego prawa;</w:t>
      </w:r>
    </w:p>
    <w:p w:rsidR="006E2696" w:rsidRPr="00153797" w:rsidRDefault="006E2696" w:rsidP="00241B01">
      <w:pPr>
        <w:pStyle w:val="Akapitzlist"/>
        <w:numPr>
          <w:ilvl w:val="1"/>
          <w:numId w:val="59"/>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niezwłocznego przekazania Powierzającemu pisemnego oświadczenia, w którym potwierdzi, </w:t>
      </w:r>
      <w:r w:rsidRPr="00153797">
        <w:rPr>
          <w:rFonts w:ascii="Arial Narrow" w:hAnsi="Arial Narrow"/>
          <w:sz w:val="24"/>
          <w:szCs w:val="24"/>
        </w:rPr>
        <w:br/>
        <w:t>że Przetwarzający nie posiada żadnych danych osobowych których przetwarzanie zostało jemu</w:t>
      </w:r>
      <w:r w:rsidR="0001156E" w:rsidRPr="00153797">
        <w:rPr>
          <w:rFonts w:ascii="Arial Narrow" w:hAnsi="Arial Narrow"/>
          <w:sz w:val="24"/>
          <w:szCs w:val="24"/>
        </w:rPr>
        <w:t xml:space="preserve"> </w:t>
      </w:r>
      <w:r w:rsidRPr="00153797">
        <w:rPr>
          <w:rFonts w:ascii="Arial Narrow" w:hAnsi="Arial Narrow"/>
          <w:sz w:val="24"/>
          <w:szCs w:val="24"/>
        </w:rPr>
        <w:t>powierzone Umową, po zrealizowaniu postanowień pkt 7.</w:t>
      </w:r>
    </w:p>
    <w:p w:rsidR="0037366D" w:rsidRPr="00153797" w:rsidRDefault="0082467D"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53797" w:rsidRDefault="0082467D"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nie decyduje o celach i środkach przetwarzania powierzonych danych osobowych.</w:t>
      </w:r>
    </w:p>
    <w:p w:rsidR="0082467D" w:rsidRPr="00153797" w:rsidRDefault="0082467D"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w przypadku przetwarzania powierzonych danych osobowych w systemie informatycznym, zobowiązuje się do przetwarzania ich w CST.</w:t>
      </w:r>
    </w:p>
    <w:p w:rsidR="0082467D" w:rsidRPr="00153797" w:rsidRDefault="0082467D"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Instytucja </w:t>
      </w:r>
      <w:r w:rsidR="00660687" w:rsidRPr="00153797">
        <w:rPr>
          <w:rFonts w:ascii="Arial Narrow" w:hAnsi="Arial Narrow"/>
          <w:sz w:val="24"/>
          <w:szCs w:val="24"/>
        </w:rPr>
        <w:t>Zarządzająca</w:t>
      </w:r>
      <w:r w:rsidRPr="00153797">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53797">
        <w:rPr>
          <w:rFonts w:ascii="Arial Narrow" w:hAnsi="Arial Narrow"/>
          <w:sz w:val="24"/>
          <w:szCs w:val="24"/>
        </w:rPr>
        <w:t>Zarządzającą</w:t>
      </w:r>
      <w:r w:rsidRPr="00153797">
        <w:rPr>
          <w:rFonts w:ascii="Arial Narrow" w:hAnsi="Arial Narrow"/>
          <w:sz w:val="24"/>
          <w:szCs w:val="24"/>
        </w:rPr>
        <w:t xml:space="preserve"> w terminie 7 dni roboczych </w:t>
      </w:r>
      <w:r w:rsidR="00660687" w:rsidRPr="00153797">
        <w:rPr>
          <w:rFonts w:ascii="Arial Narrow" w:hAnsi="Arial Narrow"/>
          <w:sz w:val="24"/>
          <w:szCs w:val="24"/>
        </w:rPr>
        <w:br/>
      </w:r>
      <w:r w:rsidRPr="00153797">
        <w:rPr>
          <w:rFonts w:ascii="Arial Narrow" w:hAnsi="Arial Narrow"/>
          <w:sz w:val="24"/>
          <w:szCs w:val="24"/>
        </w:rPr>
        <w:t xml:space="preserve">od dnia wpłynięcia informacji o zamiarze powierzania przetwarzania danych osobowych do Instytucji </w:t>
      </w:r>
      <w:r w:rsidR="00660687" w:rsidRPr="00153797">
        <w:rPr>
          <w:rFonts w:ascii="Arial Narrow" w:hAnsi="Arial Narrow"/>
          <w:sz w:val="24"/>
          <w:szCs w:val="24"/>
        </w:rPr>
        <w:t>Zarządzającej</w:t>
      </w:r>
      <w:r w:rsidRPr="00153797">
        <w:rPr>
          <w:rFonts w:ascii="Arial Narrow" w:hAnsi="Arial Narrow"/>
          <w:sz w:val="24"/>
          <w:szCs w:val="24"/>
        </w:rPr>
        <w:t xml:space="preserve"> i pod warunkiem, że Beneficjent zawrze z każdym podmiotem, któremu powierza przetwarzanie </w:t>
      </w:r>
      <w:r w:rsidRPr="00153797">
        <w:rPr>
          <w:rFonts w:ascii="Arial Narrow" w:hAnsi="Arial Narrow"/>
          <w:sz w:val="24"/>
          <w:szCs w:val="24"/>
        </w:rPr>
        <w:lastRenderedPageBreak/>
        <w:t>danych osobowych umowę powierzenia przetwarzania danych osobowych</w:t>
      </w:r>
      <w:r w:rsidR="00881EBC" w:rsidRPr="00153797">
        <w:rPr>
          <w:rFonts w:ascii="Arial Narrow" w:hAnsi="Arial Narrow"/>
          <w:sz w:val="24"/>
          <w:szCs w:val="24"/>
        </w:rPr>
        <w:t xml:space="preserve"> </w:t>
      </w:r>
      <w:r w:rsidRPr="00153797">
        <w:rPr>
          <w:rFonts w:ascii="Arial Narrow" w:hAnsi="Arial Narrow"/>
          <w:sz w:val="24"/>
          <w:szCs w:val="24"/>
        </w:rPr>
        <w:t xml:space="preserve">w kształcie zasadniczo zgodnym </w:t>
      </w:r>
      <w:r w:rsidR="00660687" w:rsidRPr="00153797">
        <w:rPr>
          <w:rFonts w:ascii="Arial Narrow" w:hAnsi="Arial Narrow"/>
          <w:sz w:val="24"/>
          <w:szCs w:val="24"/>
        </w:rPr>
        <w:br/>
      </w:r>
      <w:r w:rsidRPr="00153797">
        <w:rPr>
          <w:rFonts w:ascii="Arial Narrow" w:hAnsi="Arial Narrow"/>
          <w:sz w:val="24"/>
          <w:szCs w:val="24"/>
        </w:rPr>
        <w:t>z postanowieniami niniejszego paragrafu.</w:t>
      </w:r>
    </w:p>
    <w:p w:rsidR="007064EA" w:rsidRPr="00153797" w:rsidRDefault="007064EA"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53797" w:rsidRDefault="007064EA"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przekaże Instytucji Zarządzającej wykaz podmio</w:t>
      </w:r>
      <w:r w:rsidR="007262AC">
        <w:rPr>
          <w:rFonts w:ascii="Arial Narrow" w:hAnsi="Arial Narrow"/>
          <w:sz w:val="24"/>
          <w:szCs w:val="24"/>
        </w:rPr>
        <w:t xml:space="preserve">tów, o których mowa w ust. 11, </w:t>
      </w:r>
      <w:r w:rsidRPr="00153797">
        <w:rPr>
          <w:rFonts w:ascii="Arial Narrow" w:hAnsi="Arial Narrow"/>
          <w:sz w:val="24"/>
          <w:szCs w:val="24"/>
        </w:rPr>
        <w:t>za każdym razem, gdy takie powierzenie przetwarzania danych osobowych nastąpi, a także na każde jej żądanie.</w:t>
      </w:r>
    </w:p>
    <w:p w:rsidR="007064EA" w:rsidRPr="00153797" w:rsidRDefault="007064EA"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153797" w:rsidRDefault="007064EA"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Upoważnienia do przetwarzania danych osobowych w zbiorze, o którym mowa w ust. 1, wydaje wyłącznie administrator zbioru danych osobowych</w:t>
      </w:r>
      <w:r w:rsidR="00F11DB1" w:rsidRPr="00153797">
        <w:rPr>
          <w:rFonts w:ascii="Arial Narrow" w:hAnsi="Arial Narrow"/>
          <w:sz w:val="24"/>
          <w:szCs w:val="24"/>
        </w:rPr>
        <w:t xml:space="preserve"> </w:t>
      </w:r>
      <w:r w:rsidRPr="00153797">
        <w:rPr>
          <w:rFonts w:ascii="Arial Narrow" w:hAnsi="Arial Narrow"/>
          <w:sz w:val="24"/>
          <w:szCs w:val="24"/>
        </w:rPr>
        <w:t xml:space="preserve">CST wspierający realizację programów operacyjnych, którym jest Minister </w:t>
      </w:r>
      <w:r w:rsidR="00017A3F" w:rsidRPr="00153797">
        <w:rPr>
          <w:rFonts w:ascii="Arial Narrow" w:hAnsi="Arial Narrow"/>
          <w:sz w:val="24"/>
          <w:szCs w:val="24"/>
        </w:rPr>
        <w:t>Rozwoju</w:t>
      </w:r>
      <w:r w:rsidRPr="00153797">
        <w:rPr>
          <w:rFonts w:ascii="Arial Narrow" w:hAnsi="Arial Narrow"/>
          <w:sz w:val="24"/>
          <w:szCs w:val="24"/>
        </w:rPr>
        <w:t>.</w:t>
      </w:r>
    </w:p>
    <w:p w:rsidR="007064EA" w:rsidRPr="00153797" w:rsidRDefault="00DD5922" w:rsidP="00241B01">
      <w:pPr>
        <w:pStyle w:val="Akapitzlist"/>
        <w:numPr>
          <w:ilvl w:val="0"/>
          <w:numId w:val="60"/>
        </w:numPr>
        <w:autoSpaceDE w:val="0"/>
        <w:autoSpaceDN w:val="0"/>
        <w:adjustRightInd w:val="0"/>
        <w:spacing w:after="0" w:line="240" w:lineRule="auto"/>
        <w:jc w:val="both"/>
        <w:rPr>
          <w:rFonts w:ascii="Arial Narrow" w:hAnsi="Arial Narrow" w:cs="Arial"/>
          <w:bCs/>
          <w:color w:val="FF0000"/>
          <w:sz w:val="24"/>
          <w:szCs w:val="24"/>
        </w:rPr>
      </w:pPr>
      <w:r w:rsidRPr="00153797">
        <w:rPr>
          <w:rFonts w:ascii="Arial Narrow" w:eastAsia="Arial" w:hAnsi="Arial Narrow" w:cs="Arial"/>
          <w:sz w:val="24"/>
          <w:szCs w:val="24"/>
          <w:lang w:eastAsia="pl-PL"/>
        </w:rPr>
        <w:t xml:space="preserve">Imienne upoważnienia, o których mowa w ust. 15, są ważne do dnia odwołania, nie dłużej jednak niż do dnia, </w:t>
      </w:r>
      <w:r w:rsidRPr="00153797">
        <w:rPr>
          <w:rFonts w:ascii="Arial Narrow" w:eastAsia="Arial" w:hAnsi="Arial Narrow" w:cs="Arial"/>
          <w:sz w:val="24"/>
          <w:szCs w:val="24"/>
          <w:lang w:eastAsia="pl-PL"/>
        </w:rPr>
        <w:br/>
        <w:t>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w:t>
      </w:r>
      <w:r w:rsidRPr="00153797">
        <w:rPr>
          <w:rFonts w:ascii="Arial Narrow" w:eastAsia="Arial" w:hAnsi="Arial Narrow" w:cs="Arial"/>
          <w:color w:val="FF0000"/>
          <w:sz w:val="24"/>
          <w:szCs w:val="24"/>
          <w:lang w:eastAsia="pl-PL"/>
        </w:rPr>
        <w:t xml:space="preserve"> </w:t>
      </w:r>
      <w:r w:rsidRPr="00153797">
        <w:rPr>
          <w:rFonts w:ascii="Arial Narrow" w:eastAsia="Arial" w:hAnsi="Arial Narrow" w:cs="Arial"/>
          <w:sz w:val="24"/>
          <w:szCs w:val="24"/>
          <w:lang w:eastAsia="pl-PL"/>
        </w:rPr>
        <w:t>przynajmniej jedną osobę legitymującą się imiennym upoważnieniem do przetwarzania danych osobowych odpowiedzialną za nadzór nad zarchiwizowaną dokumentacją do dnia, 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w:t>
      </w:r>
    </w:p>
    <w:p w:rsidR="00DD5922" w:rsidRPr="00153797" w:rsidRDefault="00DD5922"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prowadzi ewidencję osób upoważnionych do</w:t>
      </w:r>
      <w:r w:rsidR="000348E8" w:rsidRPr="00153797">
        <w:rPr>
          <w:rFonts w:ascii="Arial Narrow" w:eastAsia="Arial" w:hAnsi="Arial Narrow" w:cs="Arial"/>
          <w:sz w:val="24"/>
          <w:szCs w:val="24"/>
          <w:lang w:eastAsia="pl-PL"/>
        </w:rPr>
        <w:t xml:space="preserve"> przetwarzania danych osobowych</w:t>
      </w:r>
      <w:r w:rsidRPr="00153797">
        <w:rPr>
          <w:rFonts w:ascii="Arial Narrow" w:eastAsia="Arial" w:hAnsi="Arial Narrow" w:cs="Arial"/>
          <w:sz w:val="24"/>
          <w:szCs w:val="24"/>
          <w:lang w:eastAsia="pl-PL"/>
        </w:rPr>
        <w:t xml:space="preserve"> w związku </w:t>
      </w:r>
      <w:r w:rsidR="00E740F5" w:rsidRPr="00153797">
        <w:rPr>
          <w:rFonts w:ascii="Arial Narrow" w:eastAsia="Arial" w:hAnsi="Arial Narrow" w:cs="Arial"/>
          <w:sz w:val="24"/>
          <w:szCs w:val="24"/>
          <w:lang w:eastAsia="pl-PL"/>
        </w:rPr>
        <w:br/>
      </w:r>
      <w:r w:rsidRPr="00153797">
        <w:rPr>
          <w:rFonts w:ascii="Arial Narrow" w:eastAsia="Arial" w:hAnsi="Arial Narrow" w:cs="Arial"/>
          <w:sz w:val="24"/>
          <w:szCs w:val="24"/>
          <w:lang w:eastAsia="pl-PL"/>
        </w:rPr>
        <w:t xml:space="preserve">z wykonywaniem </w:t>
      </w:r>
      <w:r w:rsidR="00240EEA" w:rsidRPr="00153797">
        <w:rPr>
          <w:rFonts w:ascii="Arial Narrow" w:eastAsia="Arial" w:hAnsi="Arial Narrow" w:cs="Arial"/>
          <w:sz w:val="24"/>
          <w:szCs w:val="24"/>
          <w:lang w:eastAsia="pl-PL"/>
        </w:rPr>
        <w:t>Porozumienia</w:t>
      </w:r>
      <w:r w:rsidRPr="00153797">
        <w:rPr>
          <w:rFonts w:ascii="Arial Narrow" w:eastAsia="Arial" w:hAnsi="Arial Narrow" w:cs="Arial"/>
          <w:sz w:val="24"/>
          <w:szCs w:val="24"/>
          <w:lang w:eastAsia="pl-PL"/>
        </w:rPr>
        <w:t>.</w:t>
      </w:r>
    </w:p>
    <w:p w:rsidR="00DD5922" w:rsidRPr="00153797" w:rsidRDefault="00E740F5" w:rsidP="00241B01">
      <w:pPr>
        <w:pStyle w:val="Akapitzlist"/>
        <w:numPr>
          <w:ilvl w:val="0"/>
          <w:numId w:val="60"/>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53797" w:rsidRDefault="00E740F5" w:rsidP="00241B01">
      <w:pPr>
        <w:pStyle w:val="Akapitzlist"/>
        <w:numPr>
          <w:ilvl w:val="0"/>
          <w:numId w:val="60"/>
        </w:numPr>
        <w:autoSpaceDE w:val="0"/>
        <w:autoSpaceDN w:val="0"/>
        <w:adjustRightInd w:val="0"/>
        <w:spacing w:after="0" w:line="240" w:lineRule="auto"/>
        <w:ind w:hanging="357"/>
        <w:jc w:val="both"/>
        <w:rPr>
          <w:rFonts w:ascii="Arial Narrow" w:hAnsi="Arial Narrow" w:cs="Arial"/>
          <w:bCs/>
          <w:sz w:val="24"/>
          <w:szCs w:val="24"/>
        </w:rPr>
      </w:pPr>
      <w:r w:rsidRPr="00153797">
        <w:rPr>
          <w:rFonts w:ascii="Arial Narrow" w:hAnsi="Arial Narrow"/>
          <w:sz w:val="24"/>
          <w:szCs w:val="24"/>
        </w:rPr>
        <w:t>Beneficjent jest zobowiązany do podjęcia wszelkich kroków służących zachowaniu poufności danych osobowych przetwarzanych przez mających do nich dostęp osób upoważnionych</w:t>
      </w:r>
      <w:r w:rsidR="00F11DB1" w:rsidRPr="00153797">
        <w:rPr>
          <w:rFonts w:ascii="Arial Narrow" w:hAnsi="Arial Narrow"/>
          <w:sz w:val="24"/>
          <w:szCs w:val="24"/>
        </w:rPr>
        <w:t xml:space="preserve"> </w:t>
      </w:r>
      <w:r w:rsidRPr="00153797">
        <w:rPr>
          <w:rFonts w:ascii="Arial Narrow" w:hAnsi="Arial Narrow"/>
          <w:sz w:val="24"/>
          <w:szCs w:val="24"/>
        </w:rPr>
        <w:t>do przetwarzania danych osobowych.</w:t>
      </w:r>
    </w:p>
    <w:p w:rsidR="00E740F5" w:rsidRPr="00153797" w:rsidRDefault="00E740F5" w:rsidP="00241B01">
      <w:pPr>
        <w:numPr>
          <w:ilvl w:val="0"/>
          <w:numId w:val="60"/>
        </w:numPr>
        <w:spacing w:after="0" w:line="248" w:lineRule="auto"/>
        <w:ind w:right="1349" w:hanging="357"/>
        <w:jc w:val="both"/>
        <w:rPr>
          <w:rFonts w:ascii="Arial Narrow" w:hAnsi="Arial Narrow"/>
          <w:sz w:val="24"/>
          <w:szCs w:val="24"/>
        </w:rPr>
      </w:pPr>
      <w:r w:rsidRPr="00153797">
        <w:rPr>
          <w:rFonts w:ascii="Arial Narrow" w:hAnsi="Arial Narrow"/>
          <w:sz w:val="24"/>
          <w:szCs w:val="24"/>
        </w:rPr>
        <w:t xml:space="preserve">Beneficjent niezwłocznie informuje Instytucję Zarządzającą o: </w:t>
      </w:r>
    </w:p>
    <w:p w:rsidR="0037366D" w:rsidRPr="00153797" w:rsidRDefault="00E740F5" w:rsidP="00241B01">
      <w:pPr>
        <w:pStyle w:val="Akapitzlist"/>
        <w:numPr>
          <w:ilvl w:val="0"/>
          <w:numId w:val="41"/>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hAnsi="Arial Narrow"/>
          <w:sz w:val="24"/>
          <w:szCs w:val="24"/>
        </w:rPr>
        <w:t>przypadkach naruszenia tajemnicy danych osobowych lub o ich niewłaściwym użyciu;</w:t>
      </w:r>
    </w:p>
    <w:p w:rsidR="00E740F5" w:rsidRPr="00153797" w:rsidRDefault="00E740F5" w:rsidP="00241B01">
      <w:pPr>
        <w:pStyle w:val="Akapitzlist"/>
        <w:numPr>
          <w:ilvl w:val="0"/>
          <w:numId w:val="41"/>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53797" w:rsidRDefault="00E740F5" w:rsidP="00241B01">
      <w:pPr>
        <w:pStyle w:val="Akapitzlist"/>
        <w:numPr>
          <w:ilvl w:val="0"/>
          <w:numId w:val="41"/>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wynikach </w:t>
      </w:r>
      <w:r w:rsidRPr="00153797">
        <w:rPr>
          <w:rFonts w:ascii="Arial Narrow" w:hAnsi="Arial Narrow"/>
          <w:sz w:val="24"/>
          <w:szCs w:val="24"/>
        </w:rPr>
        <w:t>kontroli prowadzonych przez podmioty uprawnione w zakresie przetwarzania danych osobowych wraz z informacją na temat zastosowania się do wy</w:t>
      </w:r>
      <w:r w:rsidR="007262AC">
        <w:rPr>
          <w:rFonts w:ascii="Arial Narrow" w:hAnsi="Arial Narrow"/>
          <w:sz w:val="24"/>
          <w:szCs w:val="24"/>
        </w:rPr>
        <w:t xml:space="preserve">danych zaleceń, o których mowa </w:t>
      </w:r>
      <w:r w:rsidRPr="00153797">
        <w:rPr>
          <w:rFonts w:ascii="Arial Narrow" w:hAnsi="Arial Narrow"/>
          <w:sz w:val="24"/>
          <w:szCs w:val="24"/>
        </w:rPr>
        <w:t>w ust. 25.</w:t>
      </w:r>
    </w:p>
    <w:p w:rsidR="00E740F5" w:rsidRPr="00153797" w:rsidRDefault="00E740F5" w:rsidP="00241B01">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 xml:space="preserve">zobowiązuje się do udzielenia Instytucji </w:t>
      </w:r>
      <w:r w:rsidR="00FB0DE0" w:rsidRPr="00153797">
        <w:rPr>
          <w:rFonts w:ascii="Arial Narrow" w:hAnsi="Arial Narrow"/>
          <w:sz w:val="24"/>
          <w:szCs w:val="24"/>
        </w:rPr>
        <w:t>Zarządzając</w:t>
      </w:r>
      <w:r w:rsidR="00023E6D">
        <w:rPr>
          <w:rFonts w:ascii="Arial Narrow" w:hAnsi="Arial Narrow"/>
          <w:sz w:val="24"/>
          <w:szCs w:val="24"/>
        </w:rPr>
        <w:t>ej</w:t>
      </w:r>
      <w:r w:rsidRPr="00153797">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53797">
        <w:rPr>
          <w:rFonts w:ascii="Arial Narrow" w:hAnsi="Arial Narrow"/>
          <w:sz w:val="24"/>
          <w:szCs w:val="24"/>
        </w:rPr>
        <w:br/>
        <w:t>do przetwarzania danych osobowych obowiązków dotyczących ochrony danych osobowych.</w:t>
      </w:r>
    </w:p>
    <w:p w:rsidR="00E740F5" w:rsidRPr="00153797" w:rsidRDefault="00E740F5" w:rsidP="00241B01">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umożliwi Instytucji Zarządzającej lub po</w:t>
      </w:r>
      <w:r w:rsidR="007262AC">
        <w:rPr>
          <w:rFonts w:ascii="Arial Narrow" w:hAnsi="Arial Narrow"/>
          <w:sz w:val="24"/>
          <w:szCs w:val="24"/>
        </w:rPr>
        <w:t>dmiotom przez nią upoważnionym,</w:t>
      </w:r>
      <w:r w:rsidRPr="00153797">
        <w:rPr>
          <w:rFonts w:ascii="Arial Narrow" w:hAnsi="Arial Narrow"/>
          <w:sz w:val="24"/>
          <w:szCs w:val="24"/>
        </w:rPr>
        <w:t xml:space="preserve"> w miejscach, w których są przetwarzane powierzone dane osobowe, dokonanie kontroli zgodności przetwarzania powierzonych danych osobowych z ust</w:t>
      </w:r>
      <w:r w:rsidR="007262AC">
        <w:rPr>
          <w:rFonts w:ascii="Arial Narrow" w:hAnsi="Arial Narrow"/>
          <w:sz w:val="24"/>
          <w:szCs w:val="24"/>
        </w:rPr>
        <w:t>awą o ochronie danych osobowych</w:t>
      </w:r>
      <w:r w:rsidRPr="00153797">
        <w:rPr>
          <w:rFonts w:ascii="Arial Narrow" w:hAnsi="Arial Narrow"/>
          <w:sz w:val="24"/>
          <w:szCs w:val="24"/>
        </w:rPr>
        <w:t xml:space="preserve"> i rozporządzeniem MSWiA, oraz z </w:t>
      </w:r>
      <w:r w:rsidR="00023E6D">
        <w:rPr>
          <w:rFonts w:ascii="Arial Narrow" w:hAnsi="Arial Narrow"/>
          <w:sz w:val="24"/>
          <w:szCs w:val="24"/>
        </w:rPr>
        <w:t>Porozumieniem</w:t>
      </w:r>
      <w:r w:rsidRPr="00153797">
        <w:rPr>
          <w:rFonts w:ascii="Arial Narrow" w:hAnsi="Arial Narrow"/>
          <w:sz w:val="24"/>
          <w:szCs w:val="24"/>
        </w:rPr>
        <w:t>. Zawiadomienie o zamiarze przeprowadzenia kontroli powinno być przekazane podmiotowi kontrolowanemu co najmniej 5 dni roboczych przed rozpoczęciem kontroli.</w:t>
      </w:r>
    </w:p>
    <w:p w:rsidR="00E740F5" w:rsidRPr="00153797" w:rsidRDefault="00E740F5" w:rsidP="00241B01">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w:t>
      </w:r>
      <w:r w:rsidRPr="00153797">
        <w:rPr>
          <w:rFonts w:ascii="Arial Narrow" w:hAnsi="Arial Narrow"/>
          <w:sz w:val="24"/>
          <w:szCs w:val="24"/>
        </w:rPr>
        <w:t>powzięcia przez Instytucję Zarządzającą wiadomości o rażącym naruszeniu przez Beneficjenta obowiązków wynikających z ustawy o ochronie danych osobowych, z rozporządzenia MSWiA lub z</w:t>
      </w:r>
      <w:r w:rsidR="00F11DB1" w:rsidRPr="00153797">
        <w:rPr>
          <w:rFonts w:ascii="Arial Narrow" w:hAnsi="Arial Narrow"/>
          <w:sz w:val="24"/>
          <w:szCs w:val="24"/>
        </w:rPr>
        <w:t> </w:t>
      </w:r>
      <w:r w:rsidR="00240EEA" w:rsidRPr="00153797">
        <w:rPr>
          <w:rFonts w:ascii="Arial Narrow" w:hAnsi="Arial Narrow"/>
          <w:sz w:val="24"/>
          <w:szCs w:val="24"/>
        </w:rPr>
        <w:t>Porozumienia</w:t>
      </w:r>
      <w:r w:rsidRPr="00153797">
        <w:rPr>
          <w:rFonts w:ascii="Arial Narrow" w:hAnsi="Arial Narrow"/>
          <w:sz w:val="24"/>
          <w:szCs w:val="24"/>
        </w:rPr>
        <w:t>, Beneficjent umożliwi Instytucji</w:t>
      </w:r>
      <w:r w:rsidR="006F13DE" w:rsidRPr="00153797">
        <w:rPr>
          <w:rFonts w:ascii="Arial Narrow" w:hAnsi="Arial Narrow"/>
          <w:sz w:val="24"/>
          <w:szCs w:val="24"/>
        </w:rPr>
        <w:t xml:space="preserve"> Zarządzającej</w:t>
      </w:r>
      <w:r w:rsidRPr="00153797">
        <w:rPr>
          <w:rFonts w:ascii="Arial Narrow" w:hAnsi="Arial Narrow"/>
          <w:sz w:val="24"/>
          <w:szCs w:val="24"/>
        </w:rPr>
        <w:t>, lub podmiotom przez nią upoważnionym dokonanie niezapowiedzianej kontroli, w celu określonym w ust. 2</w:t>
      </w:r>
      <w:r w:rsidR="003E5349" w:rsidRPr="00153797">
        <w:rPr>
          <w:rFonts w:ascii="Arial Narrow" w:hAnsi="Arial Narrow"/>
          <w:sz w:val="24"/>
          <w:szCs w:val="24"/>
        </w:rPr>
        <w:t>2</w:t>
      </w:r>
      <w:r w:rsidRPr="00153797">
        <w:rPr>
          <w:rFonts w:ascii="Arial Narrow" w:hAnsi="Arial Narrow"/>
          <w:sz w:val="24"/>
          <w:szCs w:val="24"/>
        </w:rPr>
        <w:t>.</w:t>
      </w:r>
    </w:p>
    <w:p w:rsidR="00E740F5" w:rsidRPr="00153797" w:rsidRDefault="006F13DE" w:rsidP="00241B01">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Kontrolerzy </w:t>
      </w:r>
      <w:r w:rsidRPr="00153797">
        <w:rPr>
          <w:rFonts w:ascii="Arial Narrow" w:hAnsi="Arial Narrow"/>
          <w:sz w:val="24"/>
          <w:szCs w:val="24"/>
        </w:rPr>
        <w:t>Instytucji Zarządzającej, lub podmiotów przez nią upoważnionych, mają  w szczególności prawo:</w:t>
      </w:r>
    </w:p>
    <w:p w:rsidR="007B0DF7" w:rsidRPr="00153797" w:rsidRDefault="006F13DE" w:rsidP="00241B01">
      <w:pPr>
        <w:pStyle w:val="Akapitzlist"/>
        <w:numPr>
          <w:ilvl w:val="0"/>
          <w:numId w:val="44"/>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wstępu, </w:t>
      </w:r>
      <w:r w:rsidR="00CD1A31" w:rsidRPr="00153797">
        <w:rPr>
          <w:rFonts w:ascii="Arial Narrow" w:hAnsi="Arial Narrow" w:cs="Calibri"/>
          <w:sz w:val="24"/>
          <w:szCs w:val="24"/>
        </w:rPr>
        <w:t>w godzinach pracy Beneficjenta, za okazaniem imiennego upoważnienia, do pomieszczenia, w</w:t>
      </w:r>
      <w:r w:rsidR="00F11DB1" w:rsidRPr="00153797">
        <w:rPr>
          <w:rFonts w:ascii="Arial Narrow" w:hAnsi="Arial Narrow" w:cs="Calibri"/>
          <w:sz w:val="24"/>
          <w:szCs w:val="24"/>
        </w:rPr>
        <w:t> </w:t>
      </w:r>
      <w:r w:rsidR="00CD1A31" w:rsidRPr="00153797">
        <w:rPr>
          <w:rFonts w:ascii="Arial Narrow" w:hAnsi="Arial Narrow" w:cs="Calibri"/>
          <w:sz w:val="24"/>
          <w:szCs w:val="24"/>
        </w:rPr>
        <w:t xml:space="preserve">którym jest </w:t>
      </w:r>
      <w:r w:rsidR="0099300A" w:rsidRPr="00153797">
        <w:rPr>
          <w:rFonts w:ascii="Arial Narrow" w:hAnsi="Arial Narrow" w:cs="Calibri"/>
          <w:sz w:val="24"/>
          <w:szCs w:val="24"/>
        </w:rPr>
        <w:t xml:space="preserve">zlokalizowany zbiór powierzonych do przetwarzania danych osobowych, </w:t>
      </w:r>
      <w:r w:rsidR="007B0DF7" w:rsidRPr="00153797">
        <w:rPr>
          <w:rFonts w:ascii="Arial Narrow" w:hAnsi="Arial Narrow" w:cs="Calibri"/>
          <w:sz w:val="24"/>
          <w:szCs w:val="24"/>
        </w:rPr>
        <w:t xml:space="preserve">oraz pomieszczenia, </w:t>
      </w:r>
      <w:r w:rsidR="007B0DF7" w:rsidRPr="00153797">
        <w:rPr>
          <w:rFonts w:ascii="Arial Narrow" w:hAnsi="Arial Narrow" w:cs="Calibri"/>
          <w:sz w:val="24"/>
          <w:szCs w:val="24"/>
        </w:rPr>
        <w:lastRenderedPageBreak/>
        <w:t xml:space="preserve">w którym są przetwarzane powierzone dane osobowe i przeprowadzenia niezbędnych badań lub innych czynności kontrolnych w celu oceny zgodności przetwarzania danych osobowych z ustawą o ochronie danych osobowych, rozporządzeniem MSWiA oraz </w:t>
      </w:r>
      <w:r w:rsidR="005A5113" w:rsidRPr="00153797">
        <w:rPr>
          <w:rFonts w:ascii="Arial Narrow" w:hAnsi="Arial Narrow" w:cs="Calibri"/>
          <w:sz w:val="24"/>
          <w:szCs w:val="24"/>
        </w:rPr>
        <w:t>Porozumieniem</w:t>
      </w:r>
      <w:r w:rsidR="007B0DF7" w:rsidRPr="00153797">
        <w:rPr>
          <w:rFonts w:ascii="Arial Narrow" w:hAnsi="Arial Narrow" w:cs="Calibri"/>
          <w:sz w:val="24"/>
          <w:szCs w:val="24"/>
        </w:rPr>
        <w:t>;</w:t>
      </w:r>
    </w:p>
    <w:p w:rsidR="007B0DF7" w:rsidRPr="00153797" w:rsidRDefault="007B0DF7" w:rsidP="00241B01">
      <w:pPr>
        <w:pStyle w:val="Akapitzlist"/>
        <w:numPr>
          <w:ilvl w:val="0"/>
          <w:numId w:val="44"/>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153797" w:rsidRDefault="007B0DF7" w:rsidP="00241B01">
      <w:pPr>
        <w:pStyle w:val="Akapitzlist"/>
        <w:numPr>
          <w:ilvl w:val="0"/>
          <w:numId w:val="44"/>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wglądu do wszelkich dokumentów i wszelkich danych mających bezpośredni związek z przedmiotem kontroli oraz sporządzania ich kopii;</w:t>
      </w:r>
    </w:p>
    <w:p w:rsidR="007B0DF7" w:rsidRPr="00153797" w:rsidRDefault="007B0DF7" w:rsidP="00241B01">
      <w:pPr>
        <w:pStyle w:val="Akapitzlist"/>
        <w:numPr>
          <w:ilvl w:val="0"/>
          <w:numId w:val="44"/>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przeprowadzania oględzin urządzeń, nośników oraz syst</w:t>
      </w:r>
      <w:r w:rsidR="00FE0DC8">
        <w:rPr>
          <w:rFonts w:ascii="Arial Narrow" w:hAnsi="Arial Narrow" w:cs="Calibri"/>
          <w:sz w:val="24"/>
          <w:szCs w:val="24"/>
        </w:rPr>
        <w:t xml:space="preserve">emu informatycznego, służącego </w:t>
      </w:r>
      <w:r w:rsidRPr="00153797">
        <w:rPr>
          <w:rFonts w:ascii="Arial Narrow" w:hAnsi="Arial Narrow" w:cs="Calibri"/>
          <w:sz w:val="24"/>
          <w:szCs w:val="24"/>
        </w:rPr>
        <w:t>do przetwarzania danych osobowych.</w:t>
      </w:r>
    </w:p>
    <w:p w:rsidR="007B0DF7" w:rsidRPr="00153797" w:rsidRDefault="00D30935" w:rsidP="00241B01">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153797">
        <w:rPr>
          <w:rFonts w:ascii="Arial Narrow" w:eastAsia="Arial" w:hAnsi="Arial Narrow" w:cs="Arial"/>
          <w:sz w:val="24"/>
          <w:szCs w:val="24"/>
          <w:lang w:eastAsia="pl-PL"/>
        </w:rPr>
        <w:t xml:space="preserve"> sporządzonych w wyniku kontroli przeprowadzonych </w:t>
      </w:r>
      <w:r w:rsidR="000348E8" w:rsidRPr="00153797">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0348E8" w:rsidRPr="00153797" w:rsidRDefault="000348E8" w:rsidP="00241B01">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153797">
        <w:rPr>
          <w:rFonts w:ascii="Arial Narrow" w:eastAsia="Arial" w:hAnsi="Arial Narrow" w:cs="Arial"/>
          <w:sz w:val="24"/>
          <w:szCs w:val="24"/>
          <w:lang w:eastAsia="pl-PL"/>
        </w:rPr>
        <w:t xml:space="preserve">Przepisy ust. 1-25 stosuje się odpowiednio do przetwarzania danych osobowych przez </w:t>
      </w:r>
      <w:r w:rsidRPr="00153797">
        <w:rPr>
          <w:rFonts w:ascii="Arial Narrow" w:eastAsia="Arial" w:hAnsi="Arial Narrow" w:cs="Arial"/>
          <w:i/>
          <w:sz w:val="24"/>
          <w:szCs w:val="24"/>
          <w:lang w:eastAsia="pl-PL"/>
        </w:rPr>
        <w:t>Partnerów.</w:t>
      </w:r>
      <w:r w:rsidRPr="00153797">
        <w:rPr>
          <w:rFonts w:ascii="Arial Narrow" w:eastAsia="Arial" w:hAnsi="Arial Narrow" w:cs="Arial"/>
          <w:sz w:val="24"/>
          <w:szCs w:val="24"/>
          <w:vertAlign w:val="superscript"/>
          <w:lang w:eastAsia="pl-PL"/>
        </w:rPr>
        <w:footnoteReference w:id="41"/>
      </w:r>
    </w:p>
    <w:p w:rsidR="000348E8" w:rsidRPr="00153797" w:rsidRDefault="000348E8" w:rsidP="002F221B">
      <w:pPr>
        <w:autoSpaceDE w:val="0"/>
        <w:autoSpaceDN w:val="0"/>
        <w:adjustRightInd w:val="0"/>
        <w:spacing w:after="0" w:line="240" w:lineRule="auto"/>
        <w:jc w:val="both"/>
        <w:rPr>
          <w:rFonts w:ascii="Arial Narrow" w:hAnsi="Arial Narrow" w:cs="Calibri"/>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697DF9" w:rsidRPr="000C59A8" w:rsidRDefault="00697DF9" w:rsidP="00675E65">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241B01">
      <w:pPr>
        <w:pStyle w:val="Akapitzlist"/>
        <w:numPr>
          <w:ilvl w:val="0"/>
          <w:numId w:val="45"/>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241B01">
      <w:pPr>
        <w:pStyle w:val="Akapitzlist"/>
        <w:numPr>
          <w:ilvl w:val="0"/>
          <w:numId w:val="45"/>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241B01">
      <w:pPr>
        <w:pStyle w:val="Akapitzlist"/>
        <w:numPr>
          <w:ilvl w:val="0"/>
          <w:numId w:val="45"/>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241B01">
      <w:pPr>
        <w:numPr>
          <w:ilvl w:val="0"/>
          <w:numId w:val="38"/>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241B01">
      <w:pPr>
        <w:pStyle w:val="Akapitzlist"/>
        <w:numPr>
          <w:ilvl w:val="0"/>
          <w:numId w:val="46"/>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lastRenderedPageBreak/>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241B01">
      <w:pPr>
        <w:pStyle w:val="Akapitzlist"/>
        <w:numPr>
          <w:ilvl w:val="0"/>
          <w:numId w:val="46"/>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241B01">
      <w:pPr>
        <w:widowControl w:val="0"/>
        <w:numPr>
          <w:ilvl w:val="0"/>
          <w:numId w:val="39"/>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241B01">
      <w:pPr>
        <w:widowControl w:val="0"/>
        <w:numPr>
          <w:ilvl w:val="0"/>
          <w:numId w:val="39"/>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projekt dotyczy zakupu środków trwałych lub finansowania działań w zakresie infrastruktury lub prac budowlanych.</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241B01">
      <w:pPr>
        <w:widowControl w:val="0"/>
        <w:numPr>
          <w:ilvl w:val="0"/>
          <w:numId w:val="38"/>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2"/>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Zarządzającej w ramach dofinansowania, o którym mowa w § 2 ust. 2.</w:t>
      </w:r>
    </w:p>
    <w:p w:rsidR="00697DF9" w:rsidRPr="00153797"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zlecania części zadań w ramach Projektu wykonawcy, obejmujących m.in.</w:t>
      </w:r>
      <w:r w:rsidR="0001156E" w:rsidRPr="00153797">
        <w:rPr>
          <w:rFonts w:ascii="Arial Narrow" w:hAnsi="Arial Narrow" w:cs="Arial"/>
          <w:sz w:val="24"/>
          <w:szCs w:val="24"/>
        </w:rPr>
        <w:t xml:space="preserve"> </w:t>
      </w:r>
      <w:r w:rsidRPr="00153797">
        <w:rPr>
          <w:rFonts w:ascii="Arial Narrow" w:hAnsi="Arial Narrow" w:cs="Arial"/>
          <w:sz w:val="24"/>
          <w:szCs w:val="24"/>
        </w:rPr>
        <w:t>opracowanie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eksploatacji wskazanych uprzednio Beneficjentowi </w:t>
      </w:r>
      <w:r w:rsidRPr="00153797">
        <w:rPr>
          <w:rFonts w:ascii="Arial Narrow" w:hAnsi="Arial Narrow" w:cs="Arial"/>
          <w:sz w:val="24"/>
          <w:szCs w:val="24"/>
        </w:rPr>
        <w:br/>
        <w:t>przez Instytucję Zarządzającą.</w:t>
      </w:r>
    </w:p>
    <w:p w:rsidR="00697DF9" w:rsidRPr="00C41C72" w:rsidRDefault="00697DF9" w:rsidP="000C59A8">
      <w:pPr>
        <w:pStyle w:val="Akapitzlist"/>
        <w:numPr>
          <w:ilvl w:val="6"/>
          <w:numId w:val="12"/>
        </w:numPr>
        <w:autoSpaceDE w:val="0"/>
        <w:autoSpaceDN w:val="0"/>
        <w:adjustRightInd w:val="0"/>
        <w:spacing w:after="0" w:line="240" w:lineRule="auto"/>
        <w:ind w:left="284" w:hanging="284"/>
        <w:rPr>
          <w:rFonts w:ascii="Arial Narrow" w:hAnsi="Arial Narrow" w:cs="Arial"/>
          <w:sz w:val="24"/>
          <w:szCs w:val="24"/>
        </w:rPr>
      </w:pPr>
      <w:r w:rsidRPr="00153797">
        <w:rPr>
          <w:rFonts w:ascii="Arial Narrow" w:hAnsi="Arial Narrow" w:cs="Arial"/>
          <w:sz w:val="24"/>
          <w:szCs w:val="24"/>
        </w:rPr>
        <w:t>Umowy, o których mowa w ust. 1 i 2, są sporządzane z poszanowaniem powszechnie</w:t>
      </w:r>
      <w:r w:rsidR="0001156E" w:rsidRPr="00153797">
        <w:rPr>
          <w:rFonts w:ascii="Arial Narrow" w:hAnsi="Arial Narrow" w:cs="Arial"/>
          <w:sz w:val="24"/>
          <w:szCs w:val="24"/>
        </w:rPr>
        <w:t xml:space="preserve"> </w:t>
      </w:r>
      <w:r w:rsidRPr="00C41C72">
        <w:rPr>
          <w:rFonts w:ascii="Arial Narrow" w:hAnsi="Arial Narrow" w:cs="Arial"/>
          <w:sz w:val="24"/>
          <w:szCs w:val="24"/>
        </w:rPr>
        <w:t>obowiązujących przepisów prawa, w tym w szczególności ustawy z dnia 4 lutego 1994 r. o prawie</w:t>
      </w:r>
      <w:r w:rsidR="0001156E" w:rsidRPr="00C41C72">
        <w:rPr>
          <w:rFonts w:ascii="Arial Narrow" w:hAnsi="Arial Narrow" w:cs="Arial"/>
          <w:sz w:val="24"/>
          <w:szCs w:val="24"/>
        </w:rPr>
        <w:t xml:space="preserve"> </w:t>
      </w:r>
      <w:r w:rsidRPr="00C41C72">
        <w:rPr>
          <w:rFonts w:ascii="Arial Narrow" w:hAnsi="Arial Narrow" w:cs="Arial"/>
          <w:sz w:val="24"/>
          <w:szCs w:val="24"/>
        </w:rPr>
        <w:t>autorskim i prawach pokrewnych (</w:t>
      </w:r>
      <w:r w:rsidR="00CC49BA" w:rsidRPr="00C41C72">
        <w:rPr>
          <w:rFonts w:ascii="Arial Narrow" w:hAnsi="Arial Narrow" w:cs="Arial"/>
          <w:sz w:val="24"/>
          <w:szCs w:val="24"/>
        </w:rPr>
        <w:t xml:space="preserve">Dz. U. </w:t>
      </w:r>
      <w:r w:rsidR="00C41C72">
        <w:rPr>
          <w:rFonts w:ascii="Arial Narrow" w:hAnsi="Arial Narrow" w:cs="Arial"/>
          <w:sz w:val="24"/>
          <w:szCs w:val="24"/>
        </w:rPr>
        <w:br/>
      </w:r>
      <w:r w:rsidR="008D4C26" w:rsidRPr="00C41C72">
        <w:rPr>
          <w:rFonts w:ascii="Arial Narrow" w:hAnsi="Arial Narrow" w:cs="Arial"/>
          <w:sz w:val="24"/>
          <w:szCs w:val="24"/>
        </w:rPr>
        <w:t>z 2016 r.</w:t>
      </w:r>
      <w:r w:rsidR="00CC49BA" w:rsidRPr="00C41C72">
        <w:rPr>
          <w:rFonts w:ascii="Arial Narrow" w:hAnsi="Arial Narrow" w:cs="Arial"/>
          <w:sz w:val="24"/>
          <w:szCs w:val="24"/>
        </w:rPr>
        <w:t xml:space="preserve"> poz. 666</w:t>
      </w:r>
      <w:r w:rsidR="008D4C26" w:rsidRPr="00C41C72">
        <w:rPr>
          <w:rFonts w:ascii="Arial Narrow" w:hAnsi="Arial Narrow" w:cs="Arial"/>
          <w:sz w:val="24"/>
          <w:szCs w:val="24"/>
        </w:rPr>
        <w:t>, z późn. zm.</w:t>
      </w:r>
      <w:r w:rsidRPr="00C41C72">
        <w:rPr>
          <w:rFonts w:ascii="Arial Narrow" w:hAnsi="Arial Narrow" w:cs="Arial"/>
          <w:sz w:val="24"/>
          <w:szCs w:val="24"/>
        </w:rPr>
        <w:t>).</w:t>
      </w:r>
    </w:p>
    <w:p w:rsidR="00697DF9" w:rsidRPr="00153797"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153797">
        <w:rPr>
          <w:rFonts w:ascii="Arial Narrow" w:hAnsi="Arial Narrow" w:cs="Arial"/>
          <w:i/>
          <w:iCs/>
          <w:sz w:val="24"/>
          <w:szCs w:val="24"/>
        </w:rPr>
        <w:t>Postanowienia ust. 1-3 stosuje się także do Partnerów</w:t>
      </w:r>
      <w:r w:rsidRPr="00153797">
        <w:rPr>
          <w:rFonts w:ascii="Arial Narrow" w:hAnsi="Arial Narrow" w:cs="Arial"/>
          <w:iCs/>
          <w:sz w:val="24"/>
          <w:szCs w:val="24"/>
        </w:rPr>
        <w:t>.</w:t>
      </w:r>
      <w:r w:rsidRPr="00153797">
        <w:rPr>
          <w:rStyle w:val="Odwoanieprzypisudolnego"/>
          <w:rFonts w:ascii="Arial Narrow" w:hAnsi="Arial Narrow" w:cs="Arial"/>
          <w:iCs/>
          <w:sz w:val="24"/>
          <w:szCs w:val="24"/>
        </w:rPr>
        <w:footnoteReference w:id="43"/>
      </w:r>
    </w:p>
    <w:p w:rsidR="00023E6D" w:rsidRDefault="00023E6D" w:rsidP="00675E65">
      <w:pPr>
        <w:autoSpaceDE w:val="0"/>
        <w:autoSpaceDN w:val="0"/>
        <w:adjustRightInd w:val="0"/>
        <w:spacing w:after="0" w:line="240" w:lineRule="auto"/>
        <w:jc w:val="both"/>
        <w:rPr>
          <w:rFonts w:ascii="Arial Narrow" w:hAnsi="Arial Narrow" w:cs="Arial"/>
          <w:b/>
          <w:bCs/>
          <w:color w:val="FF0000"/>
          <w:sz w:val="24"/>
          <w:szCs w:val="24"/>
        </w:rPr>
      </w:pPr>
    </w:p>
    <w:p w:rsidR="00C41C72" w:rsidRDefault="00C41C72" w:rsidP="00675E65">
      <w:pPr>
        <w:autoSpaceDE w:val="0"/>
        <w:autoSpaceDN w:val="0"/>
        <w:adjustRightInd w:val="0"/>
        <w:spacing w:after="0" w:line="240" w:lineRule="auto"/>
        <w:jc w:val="both"/>
        <w:rPr>
          <w:rFonts w:ascii="Arial Narrow" w:hAnsi="Arial Narrow" w:cs="Arial"/>
          <w:b/>
          <w:bCs/>
          <w:color w:val="FF0000"/>
          <w:sz w:val="24"/>
          <w:szCs w:val="24"/>
        </w:rPr>
      </w:pPr>
    </w:p>
    <w:p w:rsidR="00C41C72" w:rsidRDefault="00C41C72" w:rsidP="00675E65">
      <w:pPr>
        <w:autoSpaceDE w:val="0"/>
        <w:autoSpaceDN w:val="0"/>
        <w:adjustRightInd w:val="0"/>
        <w:spacing w:after="0" w:line="240" w:lineRule="auto"/>
        <w:jc w:val="both"/>
        <w:rPr>
          <w:rFonts w:ascii="Arial Narrow" w:hAnsi="Arial Narrow" w:cs="Arial"/>
          <w:b/>
          <w:bCs/>
          <w:color w:val="FF0000"/>
          <w:sz w:val="24"/>
          <w:szCs w:val="24"/>
        </w:rPr>
      </w:pPr>
    </w:p>
    <w:p w:rsidR="00C41C72" w:rsidRPr="00153797" w:rsidRDefault="00C41C72"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lastRenderedPageBreak/>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4"/>
      </w:r>
      <w:r w:rsidRPr="00153797">
        <w:rPr>
          <w:rFonts w:ascii="Arial Narrow" w:hAnsi="Arial Narrow" w:cs="Calibri"/>
          <w:sz w:val="24"/>
        </w:rPr>
        <w:t xml:space="preserve"> nie później niż na </w:t>
      </w:r>
      <w:r w:rsidRPr="00153797">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przesyła zaktualizowany Wniosek wraz z</w:t>
      </w:r>
      <w:r w:rsidR="00153797">
        <w:rPr>
          <w:rFonts w:ascii="Arial Narrow" w:hAnsi="Arial Narrow" w:cs="Calibri"/>
          <w:color w:val="000000"/>
          <w:sz w:val="24"/>
          <w:szCs w:val="24"/>
        </w:rPr>
        <w:t> </w:t>
      </w:r>
      <w:r w:rsidRPr="00153797">
        <w:rPr>
          <w:rFonts w:ascii="Arial Narrow" w:hAnsi="Arial Narrow" w:cs="Calibri"/>
          <w:color w:val="000000"/>
          <w:sz w:val="24"/>
          <w:szCs w:val="24"/>
        </w:rPr>
        <w:t xml:space="preserve">formularzem zmian, stanowiącym </w:t>
      </w:r>
      <w:r w:rsidRPr="00153797">
        <w:rPr>
          <w:rFonts w:ascii="Arial Narrow" w:hAnsi="Arial Narrow" w:cs="Calibri"/>
          <w:sz w:val="24"/>
          <w:szCs w:val="24"/>
        </w:rPr>
        <w:t>załącznik nr 7 do Porozumienia.</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do 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cross-financingu,</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2) zwiększać łącznej wysokości wydatków dotyczących zakupu środków trwałych,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3) zwiększać łącznej wysokości wydatków dotyczących zadań zleconych,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153797">
        <w:rPr>
          <w:rFonts w:ascii="Arial Narrow" w:hAnsi="Arial Narrow" w:cs="Arial"/>
          <w:iCs/>
          <w:sz w:val="24"/>
          <w:szCs w:val="24"/>
        </w:rPr>
        <w:t>4) wpływać na wysokość i przeznaczenie pomocy publicznej przyznanej Beneficjentowi,</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5) dotyczyć kosztów rozliczanych ryczałtowo,</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6) zwiększać kosztów wynagrodzenia personelu projektu.</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wystąpienia oszczędności w </w:t>
      </w:r>
      <w:r w:rsidR="00133FB2" w:rsidRPr="00153797">
        <w:rPr>
          <w:rFonts w:ascii="Arial Narrow" w:hAnsi="Arial Narrow" w:cs="Arial"/>
          <w:sz w:val="24"/>
          <w:szCs w:val="24"/>
        </w:rPr>
        <w:t>P</w:t>
      </w:r>
      <w:r w:rsidRPr="00153797">
        <w:rPr>
          <w:rFonts w:ascii="Arial Narrow" w:hAnsi="Arial Narrow" w:cs="Arial"/>
          <w:sz w:val="24"/>
          <w:szCs w:val="24"/>
        </w:rPr>
        <w:t>rojekcie powstałych w wyniku przeprowadzenia</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postępowania </w:t>
      </w:r>
      <w:r w:rsidRPr="00153797">
        <w:rPr>
          <w:rFonts w:ascii="Arial Narrow" w:hAnsi="Arial Narrow" w:cs="Arial"/>
          <w:sz w:val="24"/>
          <w:szCs w:val="24"/>
        </w:rPr>
        <w:br/>
        <w:t>o udzielenie zamówienia publicznego lub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ED1A06">
      <w:pPr>
        <w:pStyle w:val="Akapitzlist"/>
        <w:numPr>
          <w:ilvl w:val="0"/>
          <w:numId w:val="31"/>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ED1A06">
      <w:pPr>
        <w:pStyle w:val="Akapitzlist"/>
        <w:numPr>
          <w:ilvl w:val="0"/>
          <w:numId w:val="32"/>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ED1A06">
      <w:pPr>
        <w:pStyle w:val="Akapitzlist"/>
        <w:numPr>
          <w:ilvl w:val="0"/>
          <w:numId w:val="32"/>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ED1A06">
      <w:pPr>
        <w:pStyle w:val="Akapitzlist"/>
        <w:numPr>
          <w:ilvl w:val="0"/>
          <w:numId w:val="32"/>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ED1A06">
      <w:pPr>
        <w:pStyle w:val="Akapitzlist"/>
        <w:numPr>
          <w:ilvl w:val="0"/>
          <w:numId w:val="31"/>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ED1A06">
      <w:pPr>
        <w:pStyle w:val="Akapitzlist"/>
        <w:numPr>
          <w:ilvl w:val="0"/>
          <w:numId w:val="33"/>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lastRenderedPageBreak/>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ED1A06">
      <w:pPr>
        <w:pStyle w:val="Akapitzlist"/>
        <w:numPr>
          <w:ilvl w:val="0"/>
          <w:numId w:val="33"/>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ED1A06">
      <w:pPr>
        <w:pStyle w:val="Akapitzlist"/>
        <w:numPr>
          <w:ilvl w:val="0"/>
          <w:numId w:val="33"/>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ED1A06">
      <w:pPr>
        <w:pStyle w:val="Akapitzlist"/>
        <w:numPr>
          <w:ilvl w:val="0"/>
          <w:numId w:val="33"/>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ED1A06">
      <w:pPr>
        <w:pStyle w:val="Akapitzlist"/>
        <w:numPr>
          <w:ilvl w:val="0"/>
          <w:numId w:val="33"/>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które odpowiadają prawidłowo zrealizowanej części Projektu, 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17-20</w:t>
      </w:r>
      <w:r w:rsidRPr="00153797">
        <w:rPr>
          <w:rFonts w:ascii="Arial Narrow" w:hAnsi="Arial Narrow" w:cs="Arial"/>
          <w:sz w:val="24"/>
          <w:szCs w:val="24"/>
        </w:rPr>
        <w:t xml:space="preserve"> które jest on zobowiązany wykonywać w dalszym ciągu.</w:t>
      </w:r>
    </w:p>
    <w:p w:rsidR="00FE0DC8" w:rsidRPr="000C59A8" w:rsidRDefault="00697DF9" w:rsidP="000C59A8">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697DF9" w:rsidRDefault="00697DF9" w:rsidP="00675E65">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5"/>
      </w:r>
    </w:p>
    <w:p w:rsidR="00C41C72" w:rsidRPr="000C59A8" w:rsidRDefault="00C41C72" w:rsidP="00C41C72">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lastRenderedPageBreak/>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KE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 (Dz. Urz. UE L 138 z 13 maja 2014 r., str. 5);</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ustawa z dnia 23 kwietnia 1964 r. - Kodeks cywilny (</w:t>
      </w:r>
      <w:r w:rsidRPr="00050A70">
        <w:rPr>
          <w:rFonts w:ascii="Arial Narrow" w:hAnsi="Arial Narrow" w:cs="Arial"/>
          <w:color w:val="000000"/>
          <w:sz w:val="24"/>
          <w:szCs w:val="24"/>
        </w:rPr>
        <w:t>Dz. U. z 20</w:t>
      </w:r>
      <w:r w:rsidR="004C5F5C" w:rsidRPr="00050A70">
        <w:rPr>
          <w:rFonts w:ascii="Arial Narrow" w:hAnsi="Arial Narrow" w:cs="Arial"/>
          <w:color w:val="000000"/>
          <w:sz w:val="24"/>
          <w:szCs w:val="24"/>
        </w:rPr>
        <w:t>16</w:t>
      </w:r>
      <w:r w:rsidRPr="00050A70">
        <w:rPr>
          <w:rFonts w:ascii="Arial Narrow" w:hAnsi="Arial Narrow" w:cs="Arial"/>
          <w:color w:val="000000"/>
          <w:sz w:val="24"/>
          <w:szCs w:val="24"/>
        </w:rPr>
        <w:t xml:space="preserve"> r. poz. </w:t>
      </w:r>
      <w:r w:rsidR="004C5F5C" w:rsidRPr="00050A70">
        <w:rPr>
          <w:rFonts w:ascii="Arial Narrow" w:hAnsi="Arial Narrow" w:cs="Arial"/>
          <w:color w:val="000000"/>
          <w:sz w:val="24"/>
          <w:szCs w:val="24"/>
        </w:rPr>
        <w:t>380</w:t>
      </w:r>
      <w:r w:rsidRPr="00050A70">
        <w:rPr>
          <w:rFonts w:ascii="Arial Narrow" w:hAnsi="Arial Narrow" w:cs="Arial"/>
          <w:color w:val="000000"/>
          <w:sz w:val="24"/>
          <w:szCs w:val="24"/>
        </w:rPr>
        <w:t>);</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ustawa z dnia 27 sierpnia 2009 r. o finansach publicznych (Dz. U. z 2013 r., poz. 885 z późn. zm.);</w:t>
      </w:r>
    </w:p>
    <w:p w:rsidR="00AD3226" w:rsidRPr="000C59A8"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color w:val="000000"/>
          <w:sz w:val="24"/>
          <w:szCs w:val="24"/>
        </w:rPr>
        <w:t xml:space="preserve">ustawa z dnia 11 lipca 2014 r. o zasadach realizacji programów w </w:t>
      </w:r>
      <w:r w:rsidRPr="000C59A8">
        <w:rPr>
          <w:rFonts w:ascii="Arial Narrow" w:hAnsi="Arial Narrow" w:cs="Arial"/>
          <w:sz w:val="24"/>
          <w:szCs w:val="24"/>
        </w:rPr>
        <w:t>zakresie polityki spójności finansowanych w perspektywie finansowej 2014–2020 (</w:t>
      </w:r>
      <w:r w:rsidR="009343F0" w:rsidRPr="000C59A8">
        <w:rPr>
          <w:rFonts w:ascii="Arial Narrow" w:hAnsi="Arial Narrow" w:cs="Arial"/>
          <w:sz w:val="24"/>
          <w:szCs w:val="24"/>
        </w:rPr>
        <w:t>Dz. U. z 2016 r. poz. 217, z późn. zm.</w:t>
      </w:r>
      <w:r w:rsidRPr="000C59A8">
        <w:rPr>
          <w:rFonts w:ascii="Arial Narrow" w:hAnsi="Arial Narrow" w:cs="Arial"/>
          <w:sz w:val="24"/>
          <w:szCs w:val="24"/>
        </w:rPr>
        <w:t>);</w:t>
      </w:r>
    </w:p>
    <w:p w:rsidR="00AD3226" w:rsidRPr="000C59A8"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w:sz w:val="24"/>
          <w:szCs w:val="24"/>
        </w:rPr>
        <w:t>ustawa Prawo zamówień publicznych;</w:t>
      </w:r>
    </w:p>
    <w:p w:rsidR="00AD3226" w:rsidRPr="000C59A8"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w:sz w:val="24"/>
          <w:szCs w:val="24"/>
        </w:rPr>
        <w:t>rozporządzenie Ministra Rozwoju Regionalnego z dnia 18 grudnia 2009 r. w sprawie warunków i trybu udzielania i rozliczania zaliczek oraz zakresu i terminów składania wniosków o płatność w ramach programów finansowanych z udziałem środków europejskich (</w:t>
      </w:r>
      <w:r w:rsidR="009343F0" w:rsidRPr="000C59A8">
        <w:rPr>
          <w:rFonts w:ascii="Arial Narrow" w:hAnsi="Arial Narrow"/>
          <w:sz w:val="24"/>
          <w:szCs w:val="24"/>
        </w:rPr>
        <w:t>Dz. U. 2016 r., poz. 1161</w:t>
      </w:r>
      <w:r w:rsidRPr="000C59A8">
        <w:rPr>
          <w:rFonts w:ascii="Arial Narrow" w:hAnsi="Arial Narrow" w:cs="Arial"/>
          <w:sz w:val="24"/>
          <w:szCs w:val="24"/>
        </w:rPr>
        <w:t>);</w:t>
      </w:r>
    </w:p>
    <w:p w:rsidR="00AD3226" w:rsidRPr="000C59A8"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w:sz w:val="24"/>
          <w:szCs w:val="24"/>
        </w:rPr>
        <w:t xml:space="preserve">rozporządzenie Ministra Infrastruktury i Rozwoju z dnia </w:t>
      </w:r>
      <w:r w:rsidR="000C14CE" w:rsidRPr="000C59A8">
        <w:rPr>
          <w:rFonts w:ascii="Arial Narrow" w:hAnsi="Arial Narrow" w:cs="Arial"/>
          <w:sz w:val="24"/>
          <w:szCs w:val="24"/>
        </w:rPr>
        <w:t>02.07.</w:t>
      </w:r>
      <w:r w:rsidR="009343F0" w:rsidRPr="000C59A8">
        <w:rPr>
          <w:rFonts w:ascii="Arial Narrow" w:hAnsi="Arial Narrow" w:cs="Arial"/>
          <w:sz w:val="24"/>
          <w:szCs w:val="24"/>
        </w:rPr>
        <w:t>2015 r.</w:t>
      </w:r>
      <w:r w:rsidRPr="000C59A8">
        <w:rPr>
          <w:rFonts w:ascii="Arial Narrow" w:hAnsi="Arial Narrow" w:cs="Arial"/>
          <w:sz w:val="24"/>
          <w:szCs w:val="24"/>
        </w:rPr>
        <w:t xml:space="preserve"> w sprawie udzielania pomocy </w:t>
      </w:r>
      <w:r w:rsidR="009343F0" w:rsidRPr="000C59A8">
        <w:rPr>
          <w:rFonts w:ascii="Arial Narrow" w:hAnsi="Arial Narrow" w:cs="Arial"/>
          <w:sz w:val="24"/>
          <w:szCs w:val="24"/>
        </w:rPr>
        <w:t xml:space="preserve">de minimis oraz pomocy </w:t>
      </w:r>
      <w:r w:rsidRPr="000C59A8">
        <w:rPr>
          <w:rFonts w:ascii="Arial Narrow" w:hAnsi="Arial Narrow" w:cs="Arial"/>
          <w:sz w:val="24"/>
          <w:szCs w:val="24"/>
        </w:rPr>
        <w:t>publicznej w ramach programów operacyjnych finansowanych z Europejskiego Funduszu Społecznego na lata 2014-2020 (</w:t>
      </w:r>
      <w:r w:rsidR="009343F0" w:rsidRPr="000C59A8">
        <w:rPr>
          <w:rFonts w:ascii="Arial Narrow" w:hAnsi="Arial Narrow"/>
          <w:sz w:val="24"/>
          <w:szCs w:val="24"/>
        </w:rPr>
        <w:t>Dz. U. z 2015 r., poz. 1073</w:t>
      </w:r>
      <w:r w:rsidRPr="000C59A8">
        <w:rPr>
          <w:rFonts w:ascii="Arial Narrow" w:hAnsi="Arial Narrow" w:cs="Arial"/>
          <w:sz w:val="24"/>
          <w:szCs w:val="24"/>
        </w:rPr>
        <w:t>).</w:t>
      </w:r>
    </w:p>
    <w:p w:rsidR="00AD3226" w:rsidRPr="000C59A8"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Narrow"/>
          <w:sz w:val="24"/>
        </w:rPr>
        <w:t xml:space="preserve">Wytyczne w zakresie informacji i promocji programów operacyjnych polityki spójności na lata </w:t>
      </w:r>
      <w:r w:rsidRPr="000C59A8">
        <w:rPr>
          <w:rFonts w:ascii="Arial Narrow" w:hAnsi="Arial Narrow" w:cs="Arial Narrow"/>
          <w:sz w:val="24"/>
        </w:rPr>
        <w:br/>
        <w:t>2014-2020 z dnia 30.04.2015 r.,</w:t>
      </w:r>
    </w:p>
    <w:p w:rsidR="00AD3226" w:rsidRPr="000C59A8"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Narrow"/>
          <w:sz w:val="24"/>
        </w:rPr>
        <w:t xml:space="preserve">Wytyczne w zakresie monitorowania postępu rzeczowego realizacji programów operacyjnych </w:t>
      </w:r>
      <w:r w:rsidRPr="000C59A8">
        <w:rPr>
          <w:rFonts w:ascii="Arial Narrow" w:hAnsi="Arial Narrow" w:cs="Arial Narrow"/>
          <w:sz w:val="24"/>
        </w:rPr>
        <w:br/>
        <w:t>na lata 2014-2020 z dnia 22.04.2015 r.,</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sprawozdawczości na lata 2014 – 2020 z dnia 08.05.2015 r.,</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kwalifikowalności wydatków w zakresie Europejskiego Funduszu Rozwoju Regionalnego, Europejskiego Funduszu Społecznego oraz Funduszu Spójn</w:t>
      </w:r>
      <w:r w:rsidR="004C5F5C">
        <w:rPr>
          <w:rFonts w:ascii="Arial Narrow" w:hAnsi="Arial Narrow" w:cs="Arial Narrow"/>
          <w:sz w:val="24"/>
        </w:rPr>
        <w:t>ości na lata 2014-2020 z </w:t>
      </w:r>
      <w:r w:rsidR="004C5F5C" w:rsidRPr="00050A70">
        <w:rPr>
          <w:rFonts w:ascii="Arial Narrow" w:hAnsi="Arial Narrow" w:cs="Arial Narrow"/>
          <w:sz w:val="24"/>
        </w:rPr>
        <w:t xml:space="preserve">dnia </w:t>
      </w:r>
      <w:r w:rsidR="00251F14" w:rsidRPr="00050A70">
        <w:rPr>
          <w:rFonts w:ascii="Arial Narrow" w:hAnsi="Arial Narrow" w:cs="Arial Narrow"/>
          <w:sz w:val="24"/>
        </w:rPr>
        <w:t>19</w:t>
      </w:r>
      <w:r w:rsidRPr="00050A70">
        <w:rPr>
          <w:rFonts w:ascii="Arial Narrow" w:hAnsi="Arial Narrow" w:cs="Arial Narrow"/>
          <w:sz w:val="24"/>
        </w:rPr>
        <w:t>.</w:t>
      </w:r>
      <w:r w:rsidR="00251F14" w:rsidRPr="00050A70">
        <w:rPr>
          <w:rFonts w:ascii="Arial Narrow" w:hAnsi="Arial Narrow" w:cs="Arial Narrow"/>
          <w:sz w:val="24"/>
        </w:rPr>
        <w:t>09</w:t>
      </w:r>
      <w:r w:rsidRPr="00050A70">
        <w:rPr>
          <w:rFonts w:ascii="Arial Narrow" w:hAnsi="Arial Narrow" w:cs="Arial Narrow"/>
          <w:sz w:val="24"/>
        </w:rPr>
        <w:t>.</w:t>
      </w:r>
      <w:r w:rsidR="00251F14" w:rsidRPr="00050A70">
        <w:rPr>
          <w:rFonts w:ascii="Arial Narrow" w:hAnsi="Arial Narrow" w:cs="Arial Narrow"/>
          <w:sz w:val="24"/>
        </w:rPr>
        <w:t xml:space="preserve">2016 </w:t>
      </w:r>
      <w:r w:rsidRPr="00050A70">
        <w:rPr>
          <w:rFonts w:ascii="Arial Narrow" w:hAnsi="Arial Narrow" w:cs="Arial Narrow"/>
          <w:sz w:val="24"/>
        </w:rPr>
        <w:t>r.,</w:t>
      </w:r>
      <w:r w:rsidRPr="004C5F5C">
        <w:rPr>
          <w:rFonts w:ascii="Arial Narrow" w:hAnsi="Arial Narrow" w:cs="Arial Narrow"/>
          <w:color w:val="FF0000"/>
          <w:sz w:val="24"/>
        </w:rPr>
        <w:t xml:space="preserve"> </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 xml:space="preserve">Wytyczne w zakresie realizacji zasady równości szans i niedyskryminacji, w tym dostępności dla osób </w:t>
      </w:r>
      <w:r w:rsidRPr="00153797">
        <w:rPr>
          <w:rFonts w:ascii="Arial Narrow" w:hAnsi="Arial Narrow" w:cs="Arial Narrow"/>
          <w:sz w:val="24"/>
        </w:rPr>
        <w:br/>
        <w:t xml:space="preserve">z niepełnosprawnościami oraz zasady równości szans kobiet i mężczyzn w ramach funduszy unijnych </w:t>
      </w:r>
      <w:r w:rsidRPr="00153797">
        <w:rPr>
          <w:rFonts w:ascii="Arial Narrow" w:hAnsi="Arial Narrow" w:cs="Arial Narrow"/>
          <w:sz w:val="24"/>
        </w:rPr>
        <w:br/>
        <w:t>na lata 2014-2020 z dnia 08.05.2015 r.,</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kontroli RPO na lata 2014-2020 z dnia 28.05.2015 r.,</w:t>
      </w:r>
    </w:p>
    <w:p w:rsidR="00AD3226" w:rsidRPr="00153797" w:rsidRDefault="00AD3226" w:rsidP="00AD3226">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 xml:space="preserve">Wytyczne w zakresie warunków gromadzenia i przekazywania danych w postaci elektronicznej </w:t>
      </w:r>
      <w:r w:rsidRPr="00153797">
        <w:rPr>
          <w:rFonts w:ascii="Arial Narrow" w:hAnsi="Arial Narrow" w:cs="Arial Narrow"/>
          <w:sz w:val="24"/>
        </w:rPr>
        <w:br/>
        <w:t xml:space="preserve">na lata 2014-2020 z dnia 03.03.2015 r., </w:t>
      </w:r>
    </w:p>
    <w:p w:rsidR="00566F8E" w:rsidRPr="00FE0DC8" w:rsidRDefault="00AD3226" w:rsidP="00566F8E">
      <w:pPr>
        <w:pStyle w:val="Akapitzlist"/>
        <w:numPr>
          <w:ilvl w:val="0"/>
          <w:numId w:val="3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 xml:space="preserve">Wytyczne w zakresie realizacji zasady partnerstwa na lata 2014-2020 z dnia </w:t>
      </w:r>
      <w:r w:rsidR="00A83C96">
        <w:rPr>
          <w:rFonts w:ascii="Arial Narrow" w:hAnsi="Arial Narrow" w:cs="Arial Narrow"/>
          <w:sz w:val="24"/>
        </w:rPr>
        <w:t>28</w:t>
      </w:r>
      <w:r w:rsidRPr="00153797">
        <w:rPr>
          <w:rFonts w:ascii="Arial Narrow" w:hAnsi="Arial Narrow" w:cs="Arial Narrow"/>
          <w:sz w:val="24"/>
        </w:rPr>
        <w:t>.</w:t>
      </w:r>
      <w:r w:rsidR="00A83C96">
        <w:rPr>
          <w:rFonts w:ascii="Arial Narrow" w:hAnsi="Arial Narrow" w:cs="Arial Narrow"/>
          <w:sz w:val="24"/>
        </w:rPr>
        <w:t>10</w:t>
      </w:r>
      <w:r w:rsidRPr="00153797">
        <w:rPr>
          <w:rFonts w:ascii="Arial Narrow" w:hAnsi="Arial Narrow" w:cs="Arial Narrow"/>
          <w:sz w:val="24"/>
        </w:rPr>
        <w:t>.2015 r.</w:t>
      </w:r>
    </w:p>
    <w:p w:rsidR="00454A2B" w:rsidRDefault="00454A2B"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46"/>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0C59A8" w:rsidRPr="00C41C72" w:rsidRDefault="00AD3226" w:rsidP="00C41C72">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 xml:space="preserve">za przestępstwo przeciwko mieniu, przeciwko obrotowi gospodarczemu, przeciwko działalności instytucji </w:t>
      </w:r>
      <w:r w:rsidRPr="00153797">
        <w:rPr>
          <w:rFonts w:ascii="Arial Narrow" w:hAnsi="Arial Narrow" w:cs="Arial"/>
          <w:color w:val="000000"/>
          <w:sz w:val="24"/>
          <w:szCs w:val="24"/>
        </w:rPr>
        <w:lastRenderedPageBreak/>
        <w:t>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986D3C">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47"/>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2</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241B01">
      <w:pPr>
        <w:pStyle w:val="Akapitzlist"/>
        <w:numPr>
          <w:ilvl w:val="0"/>
          <w:numId w:val="61"/>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241B01">
      <w:pPr>
        <w:pStyle w:val="Akapitzlist"/>
        <w:numPr>
          <w:ilvl w:val="0"/>
          <w:numId w:val="61"/>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241B01">
      <w:pPr>
        <w:pStyle w:val="Akapitzlist"/>
        <w:numPr>
          <w:ilvl w:val="0"/>
          <w:numId w:val="61"/>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48"/>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697DF9" w:rsidRPr="00C41C72" w:rsidRDefault="00697DF9" w:rsidP="00241B01">
      <w:pPr>
        <w:pStyle w:val="Akapitzlist"/>
        <w:numPr>
          <w:ilvl w:val="0"/>
          <w:numId w:val="61"/>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C41C72" w:rsidRDefault="00697DF9" w:rsidP="00241B01">
      <w:pPr>
        <w:pStyle w:val="Akapitzlist"/>
        <w:numPr>
          <w:ilvl w:val="0"/>
          <w:numId w:val="61"/>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49"/>
      </w:r>
    </w:p>
    <w:p w:rsidR="008D4858" w:rsidRPr="00C41C72" w:rsidRDefault="008D4858"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C41C72"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część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stanowią następujące załączniki:</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1: Pełnomocnictwa osób reprezentujących Strony;</w:t>
      </w:r>
    </w:p>
    <w:p w:rsidR="0030463E" w:rsidRPr="00C41C72"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2: Wniosek o dofinansowanie Projektu;</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3: Oświadczenie o kwalifikowalności podatku od towarów i usług;</w:t>
      </w:r>
      <w:r w:rsidRPr="00C41C72">
        <w:rPr>
          <w:rFonts w:ascii="Arial Narrow" w:hAnsi="Arial Narrow"/>
          <w:sz w:val="24"/>
          <w:szCs w:val="24"/>
          <w:vertAlign w:val="superscript"/>
        </w:rPr>
        <w:footnoteReference w:id="50"/>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 xml:space="preserve">załącznik nr 4: Harmonogram </w:t>
      </w:r>
      <w:r w:rsidR="00241B01" w:rsidRPr="00C41C72">
        <w:rPr>
          <w:rFonts w:ascii="Arial Narrow" w:hAnsi="Arial Narrow" w:cs="Arial"/>
          <w:iCs/>
          <w:sz w:val="24"/>
          <w:szCs w:val="24"/>
        </w:rPr>
        <w:t>rzeczowo-finansowy</w:t>
      </w:r>
      <w:r w:rsidRPr="00C41C72">
        <w:rPr>
          <w:rFonts w:ascii="Arial Narrow" w:hAnsi="Arial Narrow" w:cs="Arial"/>
          <w:iCs/>
          <w:sz w:val="24"/>
          <w:szCs w:val="24"/>
        </w:rPr>
        <w:t>;</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5: Zakres danych osobowych powierzonych do przetwarzania;</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6: Zestawienie wszystkich dokumentów księgowych dotyczących realizowanego projektu;</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7: Wzór formularza zmian do Projektu;</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8: Wzór wniosku o nadanie/zmianę/wycofanie dostępu dla osoby uprawnionej w ramach SL2014;</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9: Wzór oświadczenia informującego o adresie Beneficjenta dla doręczeń dokumentów, pism</w:t>
      </w:r>
      <w:r w:rsidRPr="00C41C72">
        <w:rPr>
          <w:rFonts w:ascii="Arial Narrow" w:hAnsi="Arial Narrow" w:cs="Arial"/>
          <w:iCs/>
          <w:sz w:val="24"/>
          <w:szCs w:val="24"/>
        </w:rPr>
        <w:br/>
        <w:t>i oświadczeń;</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lastRenderedPageBreak/>
        <w:t>załącznik nr 10: Szczegółowe obowiązki Beneficjenta wynikające z realizacji projektu w ramach Działania (numer i nazwa), Poddziałania (numer i nazwa)</w:t>
      </w:r>
      <w:r w:rsidRPr="00C41C72">
        <w:rPr>
          <w:rFonts w:ascii="Arial Narrow" w:hAnsi="Arial Narrow"/>
          <w:sz w:val="24"/>
          <w:szCs w:val="24"/>
          <w:vertAlign w:val="superscript"/>
        </w:rPr>
        <w:footnoteReference w:id="51"/>
      </w:r>
      <w:r w:rsidRPr="00C41C72">
        <w:rPr>
          <w:rFonts w:ascii="Arial Narrow" w:hAnsi="Arial Narrow" w:cs="Arial"/>
          <w:iCs/>
          <w:sz w:val="24"/>
          <w:szCs w:val="24"/>
        </w:rPr>
        <w:t xml:space="preserve"> RPO-L2020;</w:t>
      </w:r>
    </w:p>
    <w:p w:rsidR="0009529A" w:rsidRPr="00153797"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 xml:space="preserve">załącznik nr 11: </w:t>
      </w:r>
      <w:r w:rsidR="008B6C5C" w:rsidRPr="00153797">
        <w:rPr>
          <w:rFonts w:ascii="Arial Narrow" w:hAnsi="Arial Narrow" w:cs="Arial"/>
          <w:iCs/>
          <w:sz w:val="24"/>
          <w:szCs w:val="24"/>
        </w:rPr>
        <w:t>Wzór oświadczenia uczestnika Projektu.</w:t>
      </w:r>
    </w:p>
    <w:p w:rsidR="00FB0A72" w:rsidRPr="00153797" w:rsidRDefault="00FB0A72" w:rsidP="007C6294">
      <w:pPr>
        <w:autoSpaceDE w:val="0"/>
        <w:autoSpaceDN w:val="0"/>
        <w:adjustRightInd w:val="0"/>
        <w:spacing w:after="0" w:line="240" w:lineRule="auto"/>
        <w:ind w:left="567" w:hanging="207"/>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7C6294">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sz w:val="24"/>
          <w:szCs w:val="24"/>
        </w:rPr>
        <w:t>................................................</w:t>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71326F" w:rsidRDefault="0071326F"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70477D" w:rsidRDefault="0070477D"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0C59A8">
      <w:pPr>
        <w:autoSpaceDE w:val="0"/>
        <w:autoSpaceDN w:val="0"/>
        <w:adjustRightInd w:val="0"/>
        <w:spacing w:after="0" w:line="240" w:lineRule="auto"/>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BC3D41" w:rsidRDefault="00BC3D41"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C41C72">
      <w:pPr>
        <w:autoSpaceDE w:val="0"/>
        <w:autoSpaceDN w:val="0"/>
        <w:adjustRightInd w:val="0"/>
        <w:spacing w:after="0" w:line="240" w:lineRule="auto"/>
        <w:rPr>
          <w:rFonts w:ascii="Arial Narrow" w:hAnsi="Arial Narrow" w:cs="Arial"/>
          <w:b/>
          <w:bCs/>
          <w:iCs/>
          <w:sz w:val="24"/>
          <w:szCs w:val="24"/>
        </w:rPr>
      </w:pPr>
    </w:p>
    <w:p w:rsidR="000C59A8" w:rsidRDefault="000C59A8" w:rsidP="007C6294">
      <w:pPr>
        <w:autoSpaceDE w:val="0"/>
        <w:autoSpaceDN w:val="0"/>
        <w:adjustRightInd w:val="0"/>
        <w:spacing w:after="0" w:line="240" w:lineRule="auto"/>
        <w:jc w:val="center"/>
        <w:rPr>
          <w:rFonts w:ascii="Arial Narrow" w:hAnsi="Arial Narrow" w:cs="Arial"/>
          <w:b/>
          <w:bCs/>
          <w:iCs/>
          <w:sz w:val="24"/>
          <w:szCs w:val="24"/>
        </w:rPr>
      </w:pPr>
    </w:p>
    <w:p w:rsidR="00A83C96" w:rsidRDefault="00A83C96" w:rsidP="00A83C96">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p>
    <w:p w:rsidR="00BC3D41" w:rsidRPr="00153797" w:rsidRDefault="00A83C96" w:rsidP="00741D60">
      <w:pPr>
        <w:pStyle w:val="Normalny1"/>
        <w:widowControl w:val="0"/>
        <w:spacing w:after="0" w:line="240" w:lineRule="auto"/>
        <w:jc w:val="both"/>
        <w:rPr>
          <w:rFonts w:ascii="Arial Narrow" w:hAnsi="Arial Narrow"/>
          <w:color w:val="auto"/>
          <w:sz w:val="24"/>
          <w:szCs w:val="24"/>
        </w:rPr>
      </w:pPr>
      <w:r w:rsidRPr="004A385E">
        <w:rPr>
          <w:rFonts w:ascii="Arial Narrow" w:hAnsi="Arial Narrow"/>
          <w:color w:val="auto"/>
          <w:sz w:val="24"/>
          <w:szCs w:val="24"/>
        </w:rPr>
        <w:sym w:font="Symbol" w:char="F0B7"/>
      </w:r>
      <w:r w:rsidRPr="004A385E">
        <w:rPr>
          <w:rFonts w:ascii="Arial Narrow" w:hAnsi="Arial Narrow"/>
          <w:color w:val="auto"/>
          <w:sz w:val="24"/>
          <w:szCs w:val="24"/>
        </w:rPr>
        <w:t xml:space="preserve"> -  </w:t>
      </w:r>
      <w:r w:rsidRPr="004A385E">
        <w:rPr>
          <w:rFonts w:ascii="Arial Narrow" w:eastAsia="Arial Narrow" w:hAnsi="Arial Narrow" w:cs="Arial Narrow"/>
          <w:color w:val="auto"/>
          <w:sz w:val="24"/>
          <w:szCs w:val="24"/>
        </w:rPr>
        <w:t xml:space="preserve">przy aktualizacji Porozumienia </w:t>
      </w:r>
      <w:r w:rsidRPr="004A385E">
        <w:rPr>
          <w:rFonts w:ascii="Arial Narrow" w:hAnsi="Arial Narrow"/>
          <w:color w:val="auto"/>
          <w:sz w:val="24"/>
          <w:szCs w:val="24"/>
        </w:rPr>
        <w:t>należy zweryfikować i zaktualizować postanowienia Porozumienia dotyczące miejsc publikacji aktów prawnych</w:t>
      </w:r>
    </w:p>
    <w:sectPr w:rsidR="00BC3D41" w:rsidRPr="00153797" w:rsidSect="007C6294">
      <w:footerReference w:type="even" r:id="rId12"/>
      <w:footerReference w:type="default" r:id="rId13"/>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20" w:rsidRDefault="003E1520" w:rsidP="00675E65">
      <w:pPr>
        <w:spacing w:after="0" w:line="240" w:lineRule="auto"/>
      </w:pPr>
      <w:r>
        <w:separator/>
      </w:r>
    </w:p>
  </w:endnote>
  <w:endnote w:type="continuationSeparator" w:id="0">
    <w:p w:rsidR="003E1520" w:rsidRDefault="003E1520"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4A" w:rsidRDefault="004D36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D364A" w:rsidRDefault="004D36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4A" w:rsidRPr="00484CE7" w:rsidRDefault="004D364A"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DE6E3C">
      <w:rPr>
        <w:rStyle w:val="Numerstrony"/>
        <w:rFonts w:ascii="Arial Narrow" w:hAnsi="Arial Narrow"/>
        <w:noProof/>
      </w:rPr>
      <w:t>5</w:t>
    </w:r>
    <w:r w:rsidRPr="00484CE7">
      <w:rPr>
        <w:rStyle w:val="Numerstrony"/>
        <w:rFonts w:ascii="Arial Narrow" w:hAnsi="Arial Narrow"/>
      </w:rPr>
      <w:fldChar w:fldCharType="end"/>
    </w:r>
  </w:p>
  <w:p w:rsidR="004D364A" w:rsidRPr="00351870" w:rsidRDefault="004D364A"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20" w:rsidRDefault="003E1520" w:rsidP="00675E65">
      <w:pPr>
        <w:spacing w:after="0" w:line="240" w:lineRule="auto"/>
      </w:pPr>
      <w:r>
        <w:separator/>
      </w:r>
    </w:p>
  </w:footnote>
  <w:footnote w:type="continuationSeparator" w:id="0">
    <w:p w:rsidR="003E1520" w:rsidRDefault="003E1520" w:rsidP="00675E65">
      <w:pPr>
        <w:spacing w:after="0" w:line="240" w:lineRule="auto"/>
      </w:pPr>
      <w:r>
        <w:continuationSeparator/>
      </w:r>
    </w:p>
  </w:footnote>
  <w:footnote w:id="1">
    <w:p w:rsidR="004D364A" w:rsidRDefault="004D364A" w:rsidP="009B1ADD">
      <w:pPr>
        <w:pStyle w:val="Tekstprzypisudolnego"/>
        <w:jc w:val="both"/>
      </w:pPr>
      <w:r w:rsidRPr="00EE4588">
        <w:rPr>
          <w:rStyle w:val="Odwoanieprzypisudolnego"/>
          <w:rFonts w:ascii="Arial Narrow" w:hAnsi="Arial Narrow"/>
          <w:sz w:val="18"/>
          <w:szCs w:val="18"/>
        </w:rPr>
        <w:footnoteRef/>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4D364A" w:rsidRDefault="004D364A" w:rsidP="009B1ADD">
      <w:pPr>
        <w:pStyle w:val="Tekstprzypisudolnego"/>
        <w:jc w:val="both"/>
      </w:pPr>
      <w:r w:rsidRPr="00EE4588">
        <w:rPr>
          <w:rStyle w:val="Odwoanieprzypisudolnego"/>
          <w:rFonts w:ascii="Arial Narrow" w:hAnsi="Arial Narrow"/>
          <w:sz w:val="18"/>
          <w:szCs w:val="18"/>
        </w:rPr>
        <w:footnoteRef/>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4D364A" w:rsidRDefault="004D364A" w:rsidP="009B1ADD">
      <w:pPr>
        <w:pStyle w:val="Tekstprzypisudolnego"/>
        <w:jc w:val="both"/>
      </w:pPr>
      <w:r w:rsidRPr="00EE4588">
        <w:rPr>
          <w:rStyle w:val="Odwoanieprzypisudolnego"/>
          <w:rFonts w:ascii="Arial Narrow" w:hAnsi="Arial Narrow"/>
          <w:sz w:val="18"/>
          <w:szCs w:val="18"/>
        </w:rPr>
        <w:footnoteRef/>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4D364A" w:rsidRDefault="004D364A" w:rsidP="001E29A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5">
    <w:p w:rsidR="004D364A" w:rsidRDefault="004D364A" w:rsidP="009B1ADD">
      <w:pPr>
        <w:pStyle w:val="Tekstprzypisudolnego"/>
        <w:jc w:val="both"/>
      </w:pPr>
      <w:r w:rsidRPr="003C42AB">
        <w:rPr>
          <w:rStyle w:val="Odwoanieprzypisudolnego"/>
          <w:rFonts w:ascii="Arial Narrow" w:hAnsi="Arial Narrow" w:cs="Arial"/>
          <w:sz w:val="18"/>
          <w:szCs w:val="18"/>
        </w:rPr>
        <w:footnoteRef/>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6">
    <w:p w:rsidR="004D364A" w:rsidRDefault="004D364A" w:rsidP="009B1ADD">
      <w:pPr>
        <w:pStyle w:val="Tekstprzypisudolnego"/>
        <w:jc w:val="both"/>
      </w:pPr>
      <w:r w:rsidRPr="003C42AB">
        <w:rPr>
          <w:rStyle w:val="Odwoanieprzypisudolnego"/>
          <w:rFonts w:ascii="Arial Narrow" w:hAnsi="Arial Narrow" w:cs="Arial"/>
          <w:sz w:val="18"/>
          <w:szCs w:val="18"/>
        </w:rPr>
        <w:footnoteRef/>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4D364A" w:rsidRDefault="004D364A" w:rsidP="00C349E1">
      <w:pPr>
        <w:pStyle w:val="Tekstprzypisudolnego"/>
        <w:jc w:val="both"/>
      </w:pPr>
      <w:r w:rsidRPr="002F72D8">
        <w:rPr>
          <w:rStyle w:val="Odwoanieprzypisudolnego"/>
          <w:rFonts w:ascii="Arial Narrow" w:hAnsi="Arial Narrow" w:cs="Arial"/>
          <w:sz w:val="18"/>
          <w:szCs w:val="18"/>
        </w:rPr>
        <w:footnoteRef/>
      </w:r>
      <w:r w:rsidRPr="002F72D8">
        <w:rPr>
          <w:rFonts w:ascii="Arial Narrow" w:hAnsi="Arial Narrow" w:cs="Arial"/>
          <w:sz w:val="18"/>
          <w:szCs w:val="18"/>
        </w:rPr>
        <w:t>Dotyczy projektów, w których jest udzielana pomoc publiczna.</w:t>
      </w:r>
    </w:p>
  </w:footnote>
  <w:footnote w:id="8">
    <w:p w:rsidR="004D364A" w:rsidRDefault="004D364A" w:rsidP="009B1ADD">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Usuną</w:t>
      </w:r>
      <w:r w:rsidRPr="001835D7">
        <w:rPr>
          <w:rFonts w:ascii="Arial Narrow" w:hAnsi="Arial Narrow"/>
          <w:sz w:val="18"/>
          <w:szCs w:val="18"/>
        </w:rPr>
        <w:t>ć w przypadku braku dotacji celowej</w:t>
      </w:r>
      <w:r>
        <w:rPr>
          <w:rFonts w:ascii="Arial Narrow" w:hAnsi="Arial Narrow"/>
          <w:sz w:val="18"/>
          <w:szCs w:val="18"/>
        </w:rPr>
        <w:t>.</w:t>
      </w:r>
    </w:p>
  </w:footnote>
  <w:footnote w:id="9">
    <w:p w:rsidR="004D364A" w:rsidRDefault="004D364A" w:rsidP="009B1ADD">
      <w:pPr>
        <w:pStyle w:val="Tekstprzypisudolnego"/>
        <w:jc w:val="both"/>
      </w:pPr>
      <w:r w:rsidRPr="001835D7">
        <w:rPr>
          <w:rStyle w:val="Odwoanieprzypisudolnego"/>
          <w:rFonts w:ascii="Arial Narrow" w:hAnsi="Arial Narrow" w:cs="Arial"/>
          <w:sz w:val="18"/>
          <w:szCs w:val="18"/>
        </w:rPr>
        <w:footnoteRef/>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4D364A" w:rsidRDefault="004D364A" w:rsidP="009B1ADD">
      <w:pPr>
        <w:pStyle w:val="Tekstprzypisudolnego"/>
        <w:jc w:val="both"/>
      </w:pPr>
      <w:r w:rsidRPr="003C42AB">
        <w:rPr>
          <w:rStyle w:val="Odwoanieprzypisudolnego"/>
          <w:rFonts w:ascii="Arial Narrow" w:hAnsi="Arial Narrow" w:cs="Arial"/>
          <w:sz w:val="18"/>
          <w:szCs w:val="18"/>
        </w:rPr>
        <w:footnoteRef/>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1">
    <w:p w:rsidR="004D364A" w:rsidRDefault="004D364A" w:rsidP="009B1ADD">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2">
    <w:p w:rsidR="004D364A" w:rsidRDefault="004D364A"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Beneficjent, ust. </w:t>
      </w:r>
      <w:r>
        <w:rPr>
          <w:rFonts w:ascii="Arial Narrow" w:hAnsi="Arial Narrow" w:cs="Arial"/>
          <w:sz w:val="18"/>
          <w:szCs w:val="18"/>
        </w:rPr>
        <w:t>6</w:t>
      </w:r>
      <w:r w:rsidRPr="00815C22">
        <w:rPr>
          <w:rFonts w:ascii="Arial Narrow" w:hAnsi="Arial Narrow" w:cs="Arial"/>
          <w:sz w:val="18"/>
          <w:szCs w:val="18"/>
        </w:rPr>
        <w:t xml:space="preserve"> należy </w:t>
      </w:r>
      <w:r>
        <w:rPr>
          <w:rFonts w:ascii="Arial Narrow" w:hAnsi="Arial Narrow" w:cs="Arial"/>
          <w:sz w:val="18"/>
          <w:szCs w:val="18"/>
        </w:rPr>
        <w:t>usuną</w:t>
      </w:r>
      <w:r w:rsidRPr="00815C22">
        <w:rPr>
          <w:rFonts w:ascii="Arial Narrow" w:hAnsi="Arial Narrow" w:cs="Arial"/>
          <w:sz w:val="18"/>
          <w:szCs w:val="18"/>
        </w:rPr>
        <w:t xml:space="preserve">ć. Realizatorem nie może być jednostka posiadająca osobowość prawną. W sytuacji, kiedy jako Beneficjenta projektu wskazano jedną jednostkę (np. powiat), natomiast projekt faktycznie realizowany jest przez wiele jednostek (np. placówek oświatowych) do </w:t>
      </w:r>
      <w:r>
        <w:rPr>
          <w:rFonts w:ascii="Arial Narrow" w:hAnsi="Arial Narrow" w:cs="Arial"/>
          <w:sz w:val="18"/>
          <w:szCs w:val="18"/>
        </w:rPr>
        <w:t>Porozumienia</w:t>
      </w:r>
      <w:r w:rsidRPr="00815C22">
        <w:rPr>
          <w:rFonts w:ascii="Arial Narrow" w:hAnsi="Arial Narrow" w:cs="Arial"/>
          <w:sz w:val="18"/>
          <w:szCs w:val="18"/>
        </w:rPr>
        <w:t xml:space="preserve"> o dofinansowanie należy załączyć wykaz wszystkich jednostek realizujących dany projekt.</w:t>
      </w:r>
    </w:p>
  </w:footnote>
  <w:footnote w:id="13">
    <w:p w:rsidR="004D364A" w:rsidRDefault="004D364A" w:rsidP="00907AC1">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4">
    <w:p w:rsidR="004D364A" w:rsidRDefault="004D364A" w:rsidP="00907AC1">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5">
    <w:p w:rsidR="004D364A" w:rsidRDefault="004D364A" w:rsidP="00FE2562">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6">
    <w:p w:rsidR="004D364A" w:rsidRDefault="004D364A" w:rsidP="00CE4B01">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7">
    <w:p w:rsidR="004D364A" w:rsidRDefault="004D364A" w:rsidP="00CE4B01">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8">
    <w:p w:rsidR="004D364A" w:rsidRDefault="004D364A" w:rsidP="00CE4B01">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19">
    <w:p w:rsidR="004D364A" w:rsidRDefault="004D364A"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numer załącznika odpowiednio.</w:t>
      </w:r>
    </w:p>
  </w:footnote>
  <w:footnote w:id="20">
    <w:p w:rsidR="004D364A" w:rsidRDefault="004D364A"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1">
    <w:p w:rsidR="004D364A" w:rsidRDefault="004D364A" w:rsidP="00CE4B01">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2">
    <w:p w:rsidR="004D364A" w:rsidRDefault="004D364A" w:rsidP="00756982">
      <w:pPr>
        <w:pStyle w:val="Tekstprzypisudolnego"/>
        <w:jc w:val="both"/>
      </w:pPr>
      <w:r w:rsidRPr="00756982">
        <w:rPr>
          <w:rStyle w:val="Odwoanieprzypisudolnego"/>
          <w:rFonts w:ascii="Arial Narrow" w:hAnsi="Arial Narrow"/>
          <w:sz w:val="18"/>
          <w:szCs w:val="18"/>
        </w:rPr>
        <w:footnoteRef/>
      </w:r>
      <w:r w:rsidRPr="00756982">
        <w:rPr>
          <w:rFonts w:ascii="Arial Narrow" w:hAnsi="Arial Narrow" w:cs="Arial"/>
          <w:sz w:val="18"/>
          <w:szCs w:val="18"/>
        </w:rPr>
        <w:t>Dotyczy przypadku, gdy Projekt jest realizowany w ramach partnerstwa. Usunąć, gdy nie dotyczy.</w:t>
      </w:r>
    </w:p>
  </w:footnote>
  <w:footnote w:id="23">
    <w:p w:rsidR="004D364A" w:rsidRPr="000C59A8" w:rsidRDefault="004D364A"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w:t>
      </w:r>
      <w:r w:rsidRPr="000C59A8">
        <w:rPr>
          <w:rFonts w:ascii="Arial Narrow" w:hAnsi="Arial Narrow"/>
          <w:sz w:val="18"/>
          <w:szCs w:val="18"/>
        </w:rPr>
        <w:t>dotyczy uproszczonych metod rozliczania.</w:t>
      </w:r>
    </w:p>
  </w:footnote>
  <w:footnote w:id="24">
    <w:p w:rsidR="004D364A" w:rsidRPr="000C59A8" w:rsidRDefault="004D364A" w:rsidP="00514D78">
      <w:pPr>
        <w:pStyle w:val="Tekstprzypisudolnego"/>
        <w:jc w:val="both"/>
      </w:pPr>
      <w:r w:rsidRPr="000C59A8">
        <w:rPr>
          <w:rStyle w:val="Odwoanieprzypisudolnego"/>
          <w:rFonts w:ascii="Arial Narrow" w:hAnsi="Arial Narrow" w:cs="Arial"/>
          <w:sz w:val="18"/>
          <w:szCs w:val="18"/>
        </w:rPr>
        <w:footnoteRef/>
      </w:r>
      <w:r w:rsidRPr="000C59A8">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prawo zamówień publicznych.</w:t>
      </w:r>
    </w:p>
  </w:footnote>
  <w:footnote w:id="25">
    <w:p w:rsidR="004D364A" w:rsidRPr="00051FE5" w:rsidRDefault="004D364A" w:rsidP="006B3481">
      <w:pPr>
        <w:pStyle w:val="Tekstprzypisudolnego"/>
        <w:rPr>
          <w:rFonts w:ascii="Arial Narrow" w:hAnsi="Arial Narrow"/>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26">
    <w:p w:rsidR="004D364A" w:rsidRDefault="004D364A"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27">
    <w:p w:rsidR="004D364A" w:rsidRDefault="004D364A"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28">
    <w:p w:rsidR="004D364A" w:rsidRDefault="004D364A" w:rsidP="00514D78">
      <w:pPr>
        <w:pStyle w:val="Tekstprzypisudolnego"/>
        <w:jc w:val="both"/>
      </w:pPr>
      <w:r w:rsidRPr="00240BE4">
        <w:rPr>
          <w:rStyle w:val="Odwoanieprzypisudolnego"/>
          <w:rFonts w:ascii="Arial Narrow" w:hAnsi="Arial Narrow" w:cs="Arial"/>
          <w:sz w:val="18"/>
          <w:szCs w:val="18"/>
        </w:rPr>
        <w:footnoteRef/>
      </w:r>
      <w:r w:rsidRPr="00240BE4">
        <w:rPr>
          <w:rFonts w:ascii="Arial Narrow" w:hAnsi="Arial Narrow" w:cs="Arial"/>
          <w:sz w:val="18"/>
          <w:szCs w:val="18"/>
        </w:rPr>
        <w:t xml:space="preserve">W przypadku dochodów, które zostały przewidziane we wniosku mają zastosowanie przepisy odrębne, w szczególności rozporządzenia </w:t>
      </w:r>
      <w:r>
        <w:rPr>
          <w:rFonts w:ascii="Arial Narrow" w:hAnsi="Arial Narrow" w:cs="Arial"/>
          <w:sz w:val="18"/>
          <w:szCs w:val="18"/>
        </w:rPr>
        <w:t>1303/2013</w:t>
      </w:r>
    </w:p>
  </w:footnote>
  <w:footnote w:id="29">
    <w:p w:rsidR="004D364A" w:rsidRDefault="004D364A" w:rsidP="00675E6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0">
    <w:p w:rsidR="004D364A" w:rsidRDefault="004D364A" w:rsidP="00934F13">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1">
    <w:p w:rsidR="004D364A" w:rsidRDefault="004D364A" w:rsidP="005D4A15">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2">
    <w:p w:rsidR="004D364A" w:rsidRDefault="004D364A" w:rsidP="00D32A44">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3">
    <w:p w:rsidR="004D364A" w:rsidRDefault="004D364A"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Calibri"/>
          <w:sz w:val="18"/>
          <w:szCs w:val="18"/>
        </w:rPr>
        <w:t>Dotyczy przypadku, gdy projekt jest objęty zasadami trwałości projektu.</w:t>
      </w:r>
    </w:p>
  </w:footnote>
  <w:footnote w:id="34">
    <w:p w:rsidR="004D364A" w:rsidRDefault="004D364A"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Calibri"/>
          <w:sz w:val="18"/>
          <w:szCs w:val="18"/>
        </w:rPr>
        <w:t>Dotyczy przypadku, gdy projekt jest objęty zasadami trwałości projektu.</w:t>
      </w:r>
    </w:p>
  </w:footnote>
  <w:footnote w:id="35">
    <w:p w:rsidR="004D364A" w:rsidRDefault="004D364A"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6">
    <w:p w:rsidR="004D364A" w:rsidRDefault="004D364A"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7">
    <w:p w:rsidR="004D364A" w:rsidRDefault="004D364A"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8">
    <w:p w:rsidR="004D364A" w:rsidRDefault="004D364A" w:rsidP="008762EE">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39">
    <w:p w:rsidR="004D364A" w:rsidRDefault="004D364A" w:rsidP="00514D78">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0">
    <w:p w:rsidR="004D364A" w:rsidRDefault="004D364A" w:rsidP="00514D78">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1">
    <w:p w:rsidR="004D364A" w:rsidRPr="000348E8" w:rsidRDefault="004D364A"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2">
    <w:p w:rsidR="004D364A" w:rsidRDefault="004D364A"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4D364A" w:rsidRDefault="004D364A"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4">
    <w:p w:rsidR="004D364A" w:rsidRDefault="004D364A" w:rsidP="00133FB2">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5">
    <w:p w:rsidR="004D364A" w:rsidRDefault="004D364A" w:rsidP="000C47A7">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6">
    <w:p w:rsidR="004D364A" w:rsidRPr="000C59A8" w:rsidRDefault="004D364A" w:rsidP="000C47A7">
      <w:pPr>
        <w:pStyle w:val="Tekstprzypisudolnego"/>
        <w:jc w:val="both"/>
        <w:rPr>
          <w:sz w:val="18"/>
          <w:szCs w:val="18"/>
        </w:rPr>
      </w:pPr>
      <w:r w:rsidRPr="00C669C5">
        <w:rPr>
          <w:rStyle w:val="Odwoanieprzypisudolnego"/>
          <w:rFonts w:ascii="Arial Narrow" w:hAnsi="Arial Narrow" w:cs="Arial"/>
          <w:sz w:val="18"/>
          <w:szCs w:val="18"/>
        </w:rPr>
        <w:footnoteRef/>
      </w:r>
      <w:r w:rsidRPr="0030463E">
        <w:rPr>
          <w:rFonts w:ascii="Arial Narrow" w:hAnsi="Arial Narrow" w:cs="Arial"/>
          <w:sz w:val="18"/>
          <w:szCs w:val="18"/>
        </w:rPr>
        <w:t>Dotyczy przypadku, gdy Projekt jest realizowany w ramach partnerstwa. Usunąć,</w:t>
      </w:r>
      <w:r w:rsidRPr="00C669C5">
        <w:rPr>
          <w:rFonts w:ascii="Arial Narrow" w:hAnsi="Arial Narrow" w:cs="Arial"/>
          <w:sz w:val="18"/>
          <w:szCs w:val="18"/>
        </w:rPr>
        <w:t xml:space="preserve"> gdy nie dotyczy.</w:t>
      </w:r>
    </w:p>
  </w:footnote>
  <w:footnote w:id="47">
    <w:p w:rsidR="004D364A" w:rsidRPr="000C59A8" w:rsidRDefault="004D364A">
      <w:pPr>
        <w:pStyle w:val="Tekstprzypisudolnego"/>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48">
    <w:p w:rsidR="004D364A" w:rsidRPr="000C59A8" w:rsidRDefault="004D364A" w:rsidP="00FB5E67">
      <w:pPr>
        <w:pStyle w:val="Tekstprzypisudolnego"/>
        <w:jc w:val="both"/>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Nadanie w polskiej placówce pocztowej operatora wyznaczonego w rozumieniu ustawy z dnia 23 listopada 2012 r. - Prawo pocztowe (Dz. U. z 2016 r. poz. 1113, z późn. zm.).</w:t>
      </w:r>
    </w:p>
  </w:footnote>
  <w:footnote w:id="49">
    <w:p w:rsidR="004D364A" w:rsidRPr="000C59A8" w:rsidRDefault="004D364A" w:rsidP="00FB5E67">
      <w:pPr>
        <w:pStyle w:val="Tekstprzypisudolnego"/>
        <w:jc w:val="both"/>
      </w:pPr>
      <w:r w:rsidRPr="000C59A8">
        <w:rPr>
          <w:rStyle w:val="Odwoanieprzypisudolnego"/>
          <w:rFonts w:ascii="Arial Narrow" w:hAnsi="Arial Narrow"/>
          <w:sz w:val="18"/>
          <w:szCs w:val="18"/>
        </w:rPr>
        <w:footnoteRef/>
      </w:r>
      <w:r w:rsidRPr="000C59A8">
        <w:rPr>
          <w:rFonts w:ascii="Arial Narrow" w:hAnsi="Arial Narrow"/>
          <w:sz w:val="18"/>
          <w:szCs w:val="18"/>
        </w:rPr>
        <w:t xml:space="preserve"> Zgodnie z art. 44 § 4 Ustawy z dnia 14 czerwca 1960 r. Kodeks postępowania administracyjnego (</w:t>
      </w:r>
      <w:r w:rsidRPr="000C59A8">
        <w:rPr>
          <w:rFonts w:ascii="Arial Narrow" w:hAnsi="Arial Narrow" w:cs="Arial"/>
          <w:sz w:val="18"/>
          <w:szCs w:val="18"/>
        </w:rPr>
        <w:t xml:space="preserve">Dz. U. z 2016 r. poz. 23, </w:t>
      </w:r>
      <w:r w:rsidRPr="000C59A8">
        <w:rPr>
          <w:rFonts w:ascii="Arial Narrow" w:eastAsia="Arial Narrow" w:hAnsi="Arial Narrow" w:cs="Arial Narrow"/>
          <w:sz w:val="18"/>
          <w:szCs w:val="18"/>
        </w:rPr>
        <w:t>z późn. zm.</w:t>
      </w:r>
      <w:r w:rsidRPr="000C59A8">
        <w:rPr>
          <w:rFonts w:ascii="Arial Narrow" w:hAnsi="Arial Narrow"/>
          <w:sz w:val="18"/>
          <w:szCs w:val="18"/>
        </w:rPr>
        <w:t>).</w:t>
      </w:r>
    </w:p>
  </w:footnote>
  <w:footnote w:id="50">
    <w:p w:rsidR="004D364A" w:rsidRDefault="004D364A">
      <w:pPr>
        <w:pStyle w:val="Tekstprzypisudolnego"/>
      </w:pPr>
      <w:r w:rsidRPr="000C59A8">
        <w:rPr>
          <w:rStyle w:val="Odwoanieprzypisudolnego"/>
          <w:rFonts w:ascii="Arial Narrow" w:hAnsi="Arial Narrow"/>
          <w:sz w:val="18"/>
          <w:szCs w:val="18"/>
        </w:rPr>
        <w:footnoteRef/>
      </w:r>
      <w:r w:rsidRPr="000C59A8">
        <w:rPr>
          <w:rFonts w:ascii="Arial Narrow" w:hAnsi="Arial Narrow" w:cs="Arial"/>
          <w:sz w:val="18"/>
          <w:szCs w:val="18"/>
        </w:rPr>
        <w:t>Dotyczy przypadku, gdy Beneficjent/Partner będzie kwalifikował koszt podatku od towarów i usług.</w:t>
      </w:r>
    </w:p>
  </w:footnote>
  <w:footnote w:id="51">
    <w:p w:rsidR="004D364A" w:rsidRDefault="004D364A">
      <w:pPr>
        <w:pStyle w:val="Tekstprzypisudolnego"/>
      </w:pPr>
      <w:r w:rsidRPr="007D391B">
        <w:rPr>
          <w:rStyle w:val="Odwoanieprzypisudolnego"/>
          <w:rFonts w:ascii="Arial Narrow" w:hAnsi="Arial Narrow"/>
          <w:sz w:val="18"/>
          <w:szCs w:val="18"/>
        </w:rPr>
        <w:footnoteRef/>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8">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0">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8">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9">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tentative="1">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65">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8">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54"/>
  </w:num>
  <w:num w:numId="3">
    <w:abstractNumId w:val="30"/>
  </w:num>
  <w:num w:numId="4">
    <w:abstractNumId w:val="62"/>
  </w:num>
  <w:num w:numId="5">
    <w:abstractNumId w:val="65"/>
  </w:num>
  <w:num w:numId="6">
    <w:abstractNumId w:val="61"/>
  </w:num>
  <w:num w:numId="7">
    <w:abstractNumId w:val="23"/>
  </w:num>
  <w:num w:numId="8">
    <w:abstractNumId w:val="1"/>
  </w:num>
  <w:num w:numId="9">
    <w:abstractNumId w:val="53"/>
  </w:num>
  <w:num w:numId="10">
    <w:abstractNumId w:val="15"/>
  </w:num>
  <w:num w:numId="11">
    <w:abstractNumId w:val="12"/>
  </w:num>
  <w:num w:numId="12">
    <w:abstractNumId w:val="43"/>
  </w:num>
  <w:num w:numId="13">
    <w:abstractNumId w:val="27"/>
  </w:num>
  <w:num w:numId="14">
    <w:abstractNumId w:val="8"/>
  </w:num>
  <w:num w:numId="15">
    <w:abstractNumId w:val="51"/>
  </w:num>
  <w:num w:numId="16">
    <w:abstractNumId w:val="9"/>
  </w:num>
  <w:num w:numId="17">
    <w:abstractNumId w:val="34"/>
  </w:num>
  <w:num w:numId="18">
    <w:abstractNumId w:val="16"/>
  </w:num>
  <w:num w:numId="19">
    <w:abstractNumId w:val="28"/>
  </w:num>
  <w:num w:numId="20">
    <w:abstractNumId w:val="17"/>
  </w:num>
  <w:num w:numId="21">
    <w:abstractNumId w:val="39"/>
  </w:num>
  <w:num w:numId="22">
    <w:abstractNumId w:val="49"/>
  </w:num>
  <w:num w:numId="23">
    <w:abstractNumId w:val="42"/>
  </w:num>
  <w:num w:numId="24">
    <w:abstractNumId w:val="44"/>
  </w:num>
  <w:num w:numId="25">
    <w:abstractNumId w:val="22"/>
  </w:num>
  <w:num w:numId="26">
    <w:abstractNumId w:val="36"/>
  </w:num>
  <w:num w:numId="27">
    <w:abstractNumId w:val="60"/>
  </w:num>
  <w:num w:numId="28">
    <w:abstractNumId w:val="33"/>
  </w:num>
  <w:num w:numId="29">
    <w:abstractNumId w:val="0"/>
  </w:num>
  <w:num w:numId="30">
    <w:abstractNumId w:val="14"/>
  </w:num>
  <w:num w:numId="31">
    <w:abstractNumId w:val="45"/>
  </w:num>
  <w:num w:numId="32">
    <w:abstractNumId w:val="41"/>
  </w:num>
  <w:num w:numId="33">
    <w:abstractNumId w:val="47"/>
  </w:num>
  <w:num w:numId="34">
    <w:abstractNumId w:val="20"/>
  </w:num>
  <w:num w:numId="35">
    <w:abstractNumId w:val="29"/>
  </w:num>
  <w:num w:numId="36">
    <w:abstractNumId w:val="37"/>
  </w:num>
  <w:num w:numId="37">
    <w:abstractNumId w:val="48"/>
  </w:num>
  <w:num w:numId="38">
    <w:abstractNumId w:val="59"/>
  </w:num>
  <w:num w:numId="39">
    <w:abstractNumId w:val="67"/>
  </w:num>
  <w:num w:numId="40">
    <w:abstractNumId w:val="10"/>
  </w:num>
  <w:num w:numId="41">
    <w:abstractNumId w:val="19"/>
  </w:num>
  <w:num w:numId="42">
    <w:abstractNumId w:val="38"/>
  </w:num>
  <w:num w:numId="43">
    <w:abstractNumId w:val="6"/>
  </w:num>
  <w:num w:numId="44">
    <w:abstractNumId w:val="4"/>
  </w:num>
  <w:num w:numId="45">
    <w:abstractNumId w:val="52"/>
  </w:num>
  <w:num w:numId="46">
    <w:abstractNumId w:val="66"/>
  </w:num>
  <w:num w:numId="47">
    <w:abstractNumId w:val="3"/>
  </w:num>
  <w:num w:numId="48">
    <w:abstractNumId w:val="64"/>
  </w:num>
  <w:num w:numId="49">
    <w:abstractNumId w:val="57"/>
  </w:num>
  <w:num w:numId="50">
    <w:abstractNumId w:val="21"/>
  </w:num>
  <w:num w:numId="51">
    <w:abstractNumId w:val="58"/>
  </w:num>
  <w:num w:numId="52">
    <w:abstractNumId w:val="11"/>
  </w:num>
  <w:num w:numId="53">
    <w:abstractNumId w:val="68"/>
  </w:num>
  <w:num w:numId="54">
    <w:abstractNumId w:val="24"/>
  </w:num>
  <w:num w:numId="55">
    <w:abstractNumId w:val="26"/>
  </w:num>
  <w:num w:numId="56">
    <w:abstractNumId w:val="55"/>
  </w:num>
  <w:num w:numId="57">
    <w:abstractNumId w:val="40"/>
  </w:num>
  <w:num w:numId="58">
    <w:abstractNumId w:val="32"/>
  </w:num>
  <w:num w:numId="59">
    <w:abstractNumId w:val="56"/>
  </w:num>
  <w:num w:numId="60">
    <w:abstractNumId w:val="50"/>
  </w:num>
  <w:num w:numId="61">
    <w:abstractNumId w:val="25"/>
  </w:num>
  <w:num w:numId="62">
    <w:abstractNumId w:val="2"/>
  </w:num>
  <w:num w:numId="63">
    <w:abstractNumId w:val="35"/>
  </w:num>
  <w:num w:numId="64">
    <w:abstractNumId w:val="18"/>
  </w:num>
  <w:num w:numId="65">
    <w:abstractNumId w:val="7"/>
  </w:num>
  <w:num w:numId="66">
    <w:abstractNumId w:val="46"/>
  </w:num>
  <w:num w:numId="67">
    <w:abstractNumId w:val="63"/>
  </w:num>
  <w:num w:numId="68">
    <w:abstractNumId w:val="5"/>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56E"/>
    <w:rsid w:val="00017A3F"/>
    <w:rsid w:val="00017C1D"/>
    <w:rsid w:val="00023E6D"/>
    <w:rsid w:val="00032433"/>
    <w:rsid w:val="000348E8"/>
    <w:rsid w:val="00045BCE"/>
    <w:rsid w:val="00046FFB"/>
    <w:rsid w:val="00050A70"/>
    <w:rsid w:val="00052879"/>
    <w:rsid w:val="00054D84"/>
    <w:rsid w:val="00055948"/>
    <w:rsid w:val="00056752"/>
    <w:rsid w:val="00064B4E"/>
    <w:rsid w:val="00071F45"/>
    <w:rsid w:val="0007616C"/>
    <w:rsid w:val="00082764"/>
    <w:rsid w:val="00085DB1"/>
    <w:rsid w:val="00086EE9"/>
    <w:rsid w:val="0009529A"/>
    <w:rsid w:val="000A2808"/>
    <w:rsid w:val="000A45FD"/>
    <w:rsid w:val="000B62DA"/>
    <w:rsid w:val="000B7806"/>
    <w:rsid w:val="000B7FF6"/>
    <w:rsid w:val="000C14CE"/>
    <w:rsid w:val="000C47A7"/>
    <w:rsid w:val="000C59A8"/>
    <w:rsid w:val="000E1E27"/>
    <w:rsid w:val="000E2D6D"/>
    <w:rsid w:val="000F07CD"/>
    <w:rsid w:val="00105BA6"/>
    <w:rsid w:val="0011145A"/>
    <w:rsid w:val="00120D4B"/>
    <w:rsid w:val="001306DB"/>
    <w:rsid w:val="00130F2E"/>
    <w:rsid w:val="00133FB2"/>
    <w:rsid w:val="0014322F"/>
    <w:rsid w:val="00153797"/>
    <w:rsid w:val="001607DD"/>
    <w:rsid w:val="001657E7"/>
    <w:rsid w:val="00165BBB"/>
    <w:rsid w:val="00170C4C"/>
    <w:rsid w:val="00174A4D"/>
    <w:rsid w:val="001835D7"/>
    <w:rsid w:val="0018411D"/>
    <w:rsid w:val="00186644"/>
    <w:rsid w:val="0019405D"/>
    <w:rsid w:val="001A64BA"/>
    <w:rsid w:val="001B192C"/>
    <w:rsid w:val="001C2622"/>
    <w:rsid w:val="001C7B5D"/>
    <w:rsid w:val="001D4B1E"/>
    <w:rsid w:val="001D70F0"/>
    <w:rsid w:val="001E29A5"/>
    <w:rsid w:val="001E35EA"/>
    <w:rsid w:val="001E50F1"/>
    <w:rsid w:val="001E5AE7"/>
    <w:rsid w:val="001E63E6"/>
    <w:rsid w:val="001E792D"/>
    <w:rsid w:val="001F3CD3"/>
    <w:rsid w:val="00212D16"/>
    <w:rsid w:val="00213589"/>
    <w:rsid w:val="002160B6"/>
    <w:rsid w:val="0021667B"/>
    <w:rsid w:val="00226959"/>
    <w:rsid w:val="00227186"/>
    <w:rsid w:val="00240BE4"/>
    <w:rsid w:val="00240EEA"/>
    <w:rsid w:val="002419A2"/>
    <w:rsid w:val="00241B01"/>
    <w:rsid w:val="00243198"/>
    <w:rsid w:val="00245D0C"/>
    <w:rsid w:val="00245FA0"/>
    <w:rsid w:val="00251B5B"/>
    <w:rsid w:val="00251F14"/>
    <w:rsid w:val="00265346"/>
    <w:rsid w:val="00270580"/>
    <w:rsid w:val="00286E56"/>
    <w:rsid w:val="002953AB"/>
    <w:rsid w:val="0029638C"/>
    <w:rsid w:val="002978B7"/>
    <w:rsid w:val="002A0207"/>
    <w:rsid w:val="002A0608"/>
    <w:rsid w:val="002C19FC"/>
    <w:rsid w:val="002C6EC2"/>
    <w:rsid w:val="002D40FB"/>
    <w:rsid w:val="002D6379"/>
    <w:rsid w:val="002F221B"/>
    <w:rsid w:val="002F39DC"/>
    <w:rsid w:val="002F5B61"/>
    <w:rsid w:val="002F686C"/>
    <w:rsid w:val="002F72D8"/>
    <w:rsid w:val="00302404"/>
    <w:rsid w:val="00302DF2"/>
    <w:rsid w:val="0030463E"/>
    <w:rsid w:val="00305369"/>
    <w:rsid w:val="00312A56"/>
    <w:rsid w:val="003245E8"/>
    <w:rsid w:val="00331E8B"/>
    <w:rsid w:val="00341BF6"/>
    <w:rsid w:val="0034382E"/>
    <w:rsid w:val="00343B5A"/>
    <w:rsid w:val="003478EA"/>
    <w:rsid w:val="00351870"/>
    <w:rsid w:val="003618D6"/>
    <w:rsid w:val="00361A06"/>
    <w:rsid w:val="00370FA3"/>
    <w:rsid w:val="00372F12"/>
    <w:rsid w:val="0037366D"/>
    <w:rsid w:val="0037575D"/>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400FF2"/>
    <w:rsid w:val="004039ED"/>
    <w:rsid w:val="00425E1A"/>
    <w:rsid w:val="00426FDF"/>
    <w:rsid w:val="00427EF3"/>
    <w:rsid w:val="00433E91"/>
    <w:rsid w:val="0043575E"/>
    <w:rsid w:val="00444501"/>
    <w:rsid w:val="00451892"/>
    <w:rsid w:val="00454A2B"/>
    <w:rsid w:val="00456025"/>
    <w:rsid w:val="004600B0"/>
    <w:rsid w:val="00471FD4"/>
    <w:rsid w:val="004745D2"/>
    <w:rsid w:val="0047526D"/>
    <w:rsid w:val="00480308"/>
    <w:rsid w:val="004846F1"/>
    <w:rsid w:val="00484CE7"/>
    <w:rsid w:val="0049292F"/>
    <w:rsid w:val="004B3578"/>
    <w:rsid w:val="004C5F5C"/>
    <w:rsid w:val="004D056F"/>
    <w:rsid w:val="004D364A"/>
    <w:rsid w:val="004E24D9"/>
    <w:rsid w:val="004E2597"/>
    <w:rsid w:val="004E73A6"/>
    <w:rsid w:val="004E7BAC"/>
    <w:rsid w:val="004F2350"/>
    <w:rsid w:val="00507FC4"/>
    <w:rsid w:val="005109FD"/>
    <w:rsid w:val="00514D78"/>
    <w:rsid w:val="00522062"/>
    <w:rsid w:val="00523B91"/>
    <w:rsid w:val="00523CB9"/>
    <w:rsid w:val="00525BB0"/>
    <w:rsid w:val="0052708C"/>
    <w:rsid w:val="0053080D"/>
    <w:rsid w:val="00530A48"/>
    <w:rsid w:val="0053625C"/>
    <w:rsid w:val="005373AB"/>
    <w:rsid w:val="00541D39"/>
    <w:rsid w:val="0054358B"/>
    <w:rsid w:val="00551398"/>
    <w:rsid w:val="005518DC"/>
    <w:rsid w:val="00551E08"/>
    <w:rsid w:val="00553F7F"/>
    <w:rsid w:val="0055690A"/>
    <w:rsid w:val="0056456E"/>
    <w:rsid w:val="00566F8E"/>
    <w:rsid w:val="00571C37"/>
    <w:rsid w:val="00595639"/>
    <w:rsid w:val="00596B9C"/>
    <w:rsid w:val="005A1FC6"/>
    <w:rsid w:val="005A2A74"/>
    <w:rsid w:val="005A5113"/>
    <w:rsid w:val="005A7FD2"/>
    <w:rsid w:val="005B4A45"/>
    <w:rsid w:val="005C1EDB"/>
    <w:rsid w:val="005C3581"/>
    <w:rsid w:val="005C6E8B"/>
    <w:rsid w:val="005D06C9"/>
    <w:rsid w:val="005D4280"/>
    <w:rsid w:val="005D4A15"/>
    <w:rsid w:val="005E3F4B"/>
    <w:rsid w:val="005E4D39"/>
    <w:rsid w:val="005E7B23"/>
    <w:rsid w:val="005F2ADA"/>
    <w:rsid w:val="005F380D"/>
    <w:rsid w:val="00605931"/>
    <w:rsid w:val="00612E0A"/>
    <w:rsid w:val="006261D3"/>
    <w:rsid w:val="006276A1"/>
    <w:rsid w:val="006277DF"/>
    <w:rsid w:val="006307E8"/>
    <w:rsid w:val="00633BFE"/>
    <w:rsid w:val="00641B9A"/>
    <w:rsid w:val="00643199"/>
    <w:rsid w:val="00643587"/>
    <w:rsid w:val="00650E64"/>
    <w:rsid w:val="006546CD"/>
    <w:rsid w:val="00660687"/>
    <w:rsid w:val="00666DCA"/>
    <w:rsid w:val="00673ACF"/>
    <w:rsid w:val="006750C7"/>
    <w:rsid w:val="00675E65"/>
    <w:rsid w:val="00683DEF"/>
    <w:rsid w:val="00684EEC"/>
    <w:rsid w:val="00692332"/>
    <w:rsid w:val="00692476"/>
    <w:rsid w:val="00697DF9"/>
    <w:rsid w:val="006A044A"/>
    <w:rsid w:val="006A0B10"/>
    <w:rsid w:val="006A4353"/>
    <w:rsid w:val="006B3481"/>
    <w:rsid w:val="006C12B2"/>
    <w:rsid w:val="006C2D58"/>
    <w:rsid w:val="006D3099"/>
    <w:rsid w:val="006D426D"/>
    <w:rsid w:val="006E2696"/>
    <w:rsid w:val="006E67F5"/>
    <w:rsid w:val="006E7E2E"/>
    <w:rsid w:val="006F13DE"/>
    <w:rsid w:val="006F2DD0"/>
    <w:rsid w:val="006F3186"/>
    <w:rsid w:val="006F57B3"/>
    <w:rsid w:val="006F5DA0"/>
    <w:rsid w:val="0070477D"/>
    <w:rsid w:val="00705AA1"/>
    <w:rsid w:val="00706461"/>
    <w:rsid w:val="007064EA"/>
    <w:rsid w:val="00707E42"/>
    <w:rsid w:val="00711F7D"/>
    <w:rsid w:val="0071326F"/>
    <w:rsid w:val="00717E3A"/>
    <w:rsid w:val="00720059"/>
    <w:rsid w:val="0072024B"/>
    <w:rsid w:val="007262AC"/>
    <w:rsid w:val="007301DC"/>
    <w:rsid w:val="00740449"/>
    <w:rsid w:val="00741D60"/>
    <w:rsid w:val="00742699"/>
    <w:rsid w:val="00742EE2"/>
    <w:rsid w:val="0074786E"/>
    <w:rsid w:val="007523F0"/>
    <w:rsid w:val="00753E94"/>
    <w:rsid w:val="00756982"/>
    <w:rsid w:val="00764B40"/>
    <w:rsid w:val="007651CC"/>
    <w:rsid w:val="00767B2F"/>
    <w:rsid w:val="007721A0"/>
    <w:rsid w:val="00795066"/>
    <w:rsid w:val="007B0DF7"/>
    <w:rsid w:val="007B132C"/>
    <w:rsid w:val="007B2943"/>
    <w:rsid w:val="007B3F31"/>
    <w:rsid w:val="007C1BB4"/>
    <w:rsid w:val="007C2E4E"/>
    <w:rsid w:val="007C3527"/>
    <w:rsid w:val="007C6294"/>
    <w:rsid w:val="007D20AB"/>
    <w:rsid w:val="007D299E"/>
    <w:rsid w:val="007D391B"/>
    <w:rsid w:val="007D485A"/>
    <w:rsid w:val="007E534F"/>
    <w:rsid w:val="007E672E"/>
    <w:rsid w:val="007E73FF"/>
    <w:rsid w:val="007F4199"/>
    <w:rsid w:val="00805E94"/>
    <w:rsid w:val="00815C22"/>
    <w:rsid w:val="008201EE"/>
    <w:rsid w:val="0082467D"/>
    <w:rsid w:val="00831AB2"/>
    <w:rsid w:val="008415B5"/>
    <w:rsid w:val="008470FE"/>
    <w:rsid w:val="00851C00"/>
    <w:rsid w:val="00862FD0"/>
    <w:rsid w:val="00867F98"/>
    <w:rsid w:val="00871C43"/>
    <w:rsid w:val="008762EE"/>
    <w:rsid w:val="00881649"/>
    <w:rsid w:val="00881EBC"/>
    <w:rsid w:val="0088341D"/>
    <w:rsid w:val="00893CDE"/>
    <w:rsid w:val="00893FA0"/>
    <w:rsid w:val="008A0697"/>
    <w:rsid w:val="008A3415"/>
    <w:rsid w:val="008B3E7B"/>
    <w:rsid w:val="008B6C5C"/>
    <w:rsid w:val="008B6EA5"/>
    <w:rsid w:val="008C5FE6"/>
    <w:rsid w:val="008C6835"/>
    <w:rsid w:val="008C7838"/>
    <w:rsid w:val="008D4858"/>
    <w:rsid w:val="008D4C26"/>
    <w:rsid w:val="008D63F5"/>
    <w:rsid w:val="008E672F"/>
    <w:rsid w:val="008E76DC"/>
    <w:rsid w:val="008F1A04"/>
    <w:rsid w:val="008F5149"/>
    <w:rsid w:val="008F5CA6"/>
    <w:rsid w:val="008F7D16"/>
    <w:rsid w:val="009008A2"/>
    <w:rsid w:val="009020E2"/>
    <w:rsid w:val="00903BA8"/>
    <w:rsid w:val="00904387"/>
    <w:rsid w:val="00906ACC"/>
    <w:rsid w:val="00907AC1"/>
    <w:rsid w:val="0091339C"/>
    <w:rsid w:val="00913547"/>
    <w:rsid w:val="00917DA0"/>
    <w:rsid w:val="00924E1C"/>
    <w:rsid w:val="00925975"/>
    <w:rsid w:val="00927639"/>
    <w:rsid w:val="00933DD6"/>
    <w:rsid w:val="00933F49"/>
    <w:rsid w:val="009343F0"/>
    <w:rsid w:val="00934F13"/>
    <w:rsid w:val="00936CE5"/>
    <w:rsid w:val="00941198"/>
    <w:rsid w:val="00946365"/>
    <w:rsid w:val="00964FB3"/>
    <w:rsid w:val="0097691A"/>
    <w:rsid w:val="00982AD5"/>
    <w:rsid w:val="009852B8"/>
    <w:rsid w:val="00986D3C"/>
    <w:rsid w:val="0099300A"/>
    <w:rsid w:val="009A6013"/>
    <w:rsid w:val="009B1ADD"/>
    <w:rsid w:val="009B69A5"/>
    <w:rsid w:val="009E43C0"/>
    <w:rsid w:val="009E6868"/>
    <w:rsid w:val="009F0292"/>
    <w:rsid w:val="009F29E9"/>
    <w:rsid w:val="009F5716"/>
    <w:rsid w:val="00A001C4"/>
    <w:rsid w:val="00A004CF"/>
    <w:rsid w:val="00A0518E"/>
    <w:rsid w:val="00A11AE1"/>
    <w:rsid w:val="00A140DD"/>
    <w:rsid w:val="00A14C61"/>
    <w:rsid w:val="00A1790B"/>
    <w:rsid w:val="00A25695"/>
    <w:rsid w:val="00A370D8"/>
    <w:rsid w:val="00A43C7C"/>
    <w:rsid w:val="00A47249"/>
    <w:rsid w:val="00A57247"/>
    <w:rsid w:val="00A62F94"/>
    <w:rsid w:val="00A6491B"/>
    <w:rsid w:val="00A71ADE"/>
    <w:rsid w:val="00A80A63"/>
    <w:rsid w:val="00A82184"/>
    <w:rsid w:val="00A83806"/>
    <w:rsid w:val="00A83C96"/>
    <w:rsid w:val="00A92A43"/>
    <w:rsid w:val="00A92A5E"/>
    <w:rsid w:val="00A93D92"/>
    <w:rsid w:val="00AA6470"/>
    <w:rsid w:val="00AA73D4"/>
    <w:rsid w:val="00AB17F4"/>
    <w:rsid w:val="00AB67C9"/>
    <w:rsid w:val="00AC2D5E"/>
    <w:rsid w:val="00AD3226"/>
    <w:rsid w:val="00AD4F7B"/>
    <w:rsid w:val="00AE5212"/>
    <w:rsid w:val="00AF6EAA"/>
    <w:rsid w:val="00B02990"/>
    <w:rsid w:val="00B038A7"/>
    <w:rsid w:val="00B16421"/>
    <w:rsid w:val="00B17AC6"/>
    <w:rsid w:val="00B20371"/>
    <w:rsid w:val="00B20C3B"/>
    <w:rsid w:val="00B22FE8"/>
    <w:rsid w:val="00B23591"/>
    <w:rsid w:val="00B3590D"/>
    <w:rsid w:val="00B41A5F"/>
    <w:rsid w:val="00B434F7"/>
    <w:rsid w:val="00B44DF1"/>
    <w:rsid w:val="00B45161"/>
    <w:rsid w:val="00B52649"/>
    <w:rsid w:val="00B639C7"/>
    <w:rsid w:val="00B64C94"/>
    <w:rsid w:val="00B65318"/>
    <w:rsid w:val="00B65DDC"/>
    <w:rsid w:val="00B70F9B"/>
    <w:rsid w:val="00B711B9"/>
    <w:rsid w:val="00B72C1C"/>
    <w:rsid w:val="00B80988"/>
    <w:rsid w:val="00B82E4F"/>
    <w:rsid w:val="00B838BB"/>
    <w:rsid w:val="00B839B1"/>
    <w:rsid w:val="00B843AD"/>
    <w:rsid w:val="00B8474F"/>
    <w:rsid w:val="00B86723"/>
    <w:rsid w:val="00B904CB"/>
    <w:rsid w:val="00B908F9"/>
    <w:rsid w:val="00B91F42"/>
    <w:rsid w:val="00BA75E8"/>
    <w:rsid w:val="00BA76F8"/>
    <w:rsid w:val="00BB6D19"/>
    <w:rsid w:val="00BC3D41"/>
    <w:rsid w:val="00BC40AE"/>
    <w:rsid w:val="00BC4A9D"/>
    <w:rsid w:val="00BC66A5"/>
    <w:rsid w:val="00BD5CD3"/>
    <w:rsid w:val="00BD78AC"/>
    <w:rsid w:val="00BE1D50"/>
    <w:rsid w:val="00BE4FAA"/>
    <w:rsid w:val="00BE6C4F"/>
    <w:rsid w:val="00BF4626"/>
    <w:rsid w:val="00C01272"/>
    <w:rsid w:val="00C0792C"/>
    <w:rsid w:val="00C10059"/>
    <w:rsid w:val="00C13E45"/>
    <w:rsid w:val="00C16711"/>
    <w:rsid w:val="00C205CE"/>
    <w:rsid w:val="00C213FE"/>
    <w:rsid w:val="00C232D1"/>
    <w:rsid w:val="00C24136"/>
    <w:rsid w:val="00C26D68"/>
    <w:rsid w:val="00C349E1"/>
    <w:rsid w:val="00C3791C"/>
    <w:rsid w:val="00C41C72"/>
    <w:rsid w:val="00C42283"/>
    <w:rsid w:val="00C5429D"/>
    <w:rsid w:val="00C57188"/>
    <w:rsid w:val="00C63CFE"/>
    <w:rsid w:val="00C65153"/>
    <w:rsid w:val="00C65F28"/>
    <w:rsid w:val="00C669C5"/>
    <w:rsid w:val="00C67EB1"/>
    <w:rsid w:val="00C719BB"/>
    <w:rsid w:val="00C71FDF"/>
    <w:rsid w:val="00C72189"/>
    <w:rsid w:val="00C72A0C"/>
    <w:rsid w:val="00C7515D"/>
    <w:rsid w:val="00C77A59"/>
    <w:rsid w:val="00C80329"/>
    <w:rsid w:val="00C80F9A"/>
    <w:rsid w:val="00C87DFD"/>
    <w:rsid w:val="00C91F70"/>
    <w:rsid w:val="00C96063"/>
    <w:rsid w:val="00CA0A79"/>
    <w:rsid w:val="00CA3BD1"/>
    <w:rsid w:val="00CA4615"/>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71D9"/>
    <w:rsid w:val="00CF1589"/>
    <w:rsid w:val="00D0159E"/>
    <w:rsid w:val="00D103B8"/>
    <w:rsid w:val="00D121E6"/>
    <w:rsid w:val="00D200D9"/>
    <w:rsid w:val="00D26CAB"/>
    <w:rsid w:val="00D30935"/>
    <w:rsid w:val="00D327E8"/>
    <w:rsid w:val="00D32A44"/>
    <w:rsid w:val="00D3772F"/>
    <w:rsid w:val="00D4046D"/>
    <w:rsid w:val="00D471F7"/>
    <w:rsid w:val="00D54986"/>
    <w:rsid w:val="00D620AC"/>
    <w:rsid w:val="00D645F2"/>
    <w:rsid w:val="00D747D7"/>
    <w:rsid w:val="00D74F48"/>
    <w:rsid w:val="00D776F3"/>
    <w:rsid w:val="00D82213"/>
    <w:rsid w:val="00D95DCB"/>
    <w:rsid w:val="00DA0243"/>
    <w:rsid w:val="00DB213E"/>
    <w:rsid w:val="00DB5939"/>
    <w:rsid w:val="00DB7077"/>
    <w:rsid w:val="00DB739B"/>
    <w:rsid w:val="00DD157E"/>
    <w:rsid w:val="00DD41A8"/>
    <w:rsid w:val="00DD5922"/>
    <w:rsid w:val="00DE210D"/>
    <w:rsid w:val="00DE3BD9"/>
    <w:rsid w:val="00DE6E3C"/>
    <w:rsid w:val="00DE7642"/>
    <w:rsid w:val="00DF0EF3"/>
    <w:rsid w:val="00DF0F9C"/>
    <w:rsid w:val="00DF3413"/>
    <w:rsid w:val="00DF3F5C"/>
    <w:rsid w:val="00DF521E"/>
    <w:rsid w:val="00DF7249"/>
    <w:rsid w:val="00E06205"/>
    <w:rsid w:val="00E11A85"/>
    <w:rsid w:val="00E22FB8"/>
    <w:rsid w:val="00E3160D"/>
    <w:rsid w:val="00E317EA"/>
    <w:rsid w:val="00E335FD"/>
    <w:rsid w:val="00E35699"/>
    <w:rsid w:val="00E35A0A"/>
    <w:rsid w:val="00E40F58"/>
    <w:rsid w:val="00E42D2E"/>
    <w:rsid w:val="00E56921"/>
    <w:rsid w:val="00E626AC"/>
    <w:rsid w:val="00E63B5B"/>
    <w:rsid w:val="00E65F76"/>
    <w:rsid w:val="00E677DF"/>
    <w:rsid w:val="00E740F5"/>
    <w:rsid w:val="00E7491C"/>
    <w:rsid w:val="00E750DC"/>
    <w:rsid w:val="00E775CB"/>
    <w:rsid w:val="00E826D8"/>
    <w:rsid w:val="00E82E9A"/>
    <w:rsid w:val="00E97A78"/>
    <w:rsid w:val="00E97DE9"/>
    <w:rsid w:val="00EA44B6"/>
    <w:rsid w:val="00EB1B56"/>
    <w:rsid w:val="00EB29CE"/>
    <w:rsid w:val="00EB473F"/>
    <w:rsid w:val="00EC381C"/>
    <w:rsid w:val="00ED1A06"/>
    <w:rsid w:val="00ED31D4"/>
    <w:rsid w:val="00ED7307"/>
    <w:rsid w:val="00EE2D85"/>
    <w:rsid w:val="00EE4588"/>
    <w:rsid w:val="00EE62C7"/>
    <w:rsid w:val="00EE6EC6"/>
    <w:rsid w:val="00EF2639"/>
    <w:rsid w:val="00EF4D82"/>
    <w:rsid w:val="00EF5A0E"/>
    <w:rsid w:val="00EF7F24"/>
    <w:rsid w:val="00F11DB1"/>
    <w:rsid w:val="00F25453"/>
    <w:rsid w:val="00F34F93"/>
    <w:rsid w:val="00F37A8D"/>
    <w:rsid w:val="00F42962"/>
    <w:rsid w:val="00F4367D"/>
    <w:rsid w:val="00F50FA4"/>
    <w:rsid w:val="00F51488"/>
    <w:rsid w:val="00F52DC0"/>
    <w:rsid w:val="00F52EAE"/>
    <w:rsid w:val="00F657F9"/>
    <w:rsid w:val="00F906F2"/>
    <w:rsid w:val="00F979D2"/>
    <w:rsid w:val="00FB0A72"/>
    <w:rsid w:val="00FB0DB2"/>
    <w:rsid w:val="00FB0DE0"/>
    <w:rsid w:val="00FB5E67"/>
    <w:rsid w:val="00FC14F3"/>
    <w:rsid w:val="00FC1B1D"/>
    <w:rsid w:val="00FC5B73"/>
    <w:rsid w:val="00FC6F34"/>
    <w:rsid w:val="00FD0C2B"/>
    <w:rsid w:val="00FD5EBF"/>
    <w:rsid w:val="00FE0DC8"/>
    <w:rsid w:val="00FE2562"/>
    <w:rsid w:val="00FE2DD3"/>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F161F-3A9A-4D27-91EF-60357508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12360</Words>
  <Characters>74162</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5</cp:revision>
  <cp:lastPrinted>2016-11-08T08:09:00Z</cp:lastPrinted>
  <dcterms:created xsi:type="dcterms:W3CDTF">2016-11-08T08:10:00Z</dcterms:created>
  <dcterms:modified xsi:type="dcterms:W3CDTF">2016-11-08T13:45:00Z</dcterms:modified>
</cp:coreProperties>
</file>