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B5954" w14:textId="77777777" w:rsidR="002176E3" w:rsidRDefault="00852702">
      <w:pPr>
        <w:rPr>
          <w:rFonts w:ascii="Arial Narrow" w:hAnsi="Arial Narrow"/>
          <w:sz w:val="24"/>
          <w:szCs w:val="24"/>
        </w:rPr>
      </w:pPr>
      <w:r>
        <w:rPr>
          <w:rFonts w:ascii="Arial Narrow" w:hAnsi="Arial Narrow"/>
          <w:sz w:val="24"/>
          <w:szCs w:val="24"/>
        </w:rPr>
        <w:t>Załącznik nr 3 do RPK RPO-L2020</w:t>
      </w:r>
    </w:p>
    <w:p w14:paraId="6D0EDCF4" w14:textId="77777777" w:rsidR="002176E3" w:rsidRDefault="002176E3">
      <w:pPr>
        <w:jc w:val="center"/>
        <w:rPr>
          <w:rFonts w:ascii="Arial Narrow" w:hAnsi="Arial Narrow"/>
          <w:b/>
          <w:sz w:val="52"/>
          <w:szCs w:val="52"/>
        </w:rPr>
      </w:pPr>
    </w:p>
    <w:p w14:paraId="6E3F7D24" w14:textId="77777777" w:rsidR="002176E3" w:rsidRDefault="002176E3">
      <w:pPr>
        <w:jc w:val="center"/>
        <w:rPr>
          <w:b/>
          <w:sz w:val="52"/>
          <w:szCs w:val="52"/>
        </w:rPr>
      </w:pPr>
    </w:p>
    <w:p w14:paraId="14B0BBB4" w14:textId="77777777" w:rsidR="002176E3" w:rsidRDefault="00852702">
      <w:pPr>
        <w:jc w:val="center"/>
        <w:rPr>
          <w:b/>
          <w:sz w:val="52"/>
          <w:szCs w:val="52"/>
        </w:rPr>
      </w:pPr>
      <w:r>
        <w:rPr>
          <w:b/>
          <w:sz w:val="52"/>
          <w:szCs w:val="52"/>
        </w:rPr>
        <w:t xml:space="preserve">Analiza ryzyka dla projektów realizowanych w ramach RPO Lubuskie 2020 </w:t>
      </w:r>
    </w:p>
    <w:p w14:paraId="5B1D91F9" w14:textId="77777777" w:rsidR="002176E3" w:rsidRPr="006C782E" w:rsidRDefault="00852702" w:rsidP="006C782E">
      <w:pPr>
        <w:jc w:val="center"/>
        <w:rPr>
          <w:sz w:val="24"/>
          <w:szCs w:val="24"/>
        </w:rPr>
      </w:pPr>
      <w:r w:rsidRPr="00D806BF">
        <w:rPr>
          <w:b/>
          <w:sz w:val="52"/>
          <w:szCs w:val="52"/>
        </w:rPr>
        <w:t>oraz metodologia doboru próby projektów do kontroli</w:t>
      </w:r>
    </w:p>
    <w:p w14:paraId="1875F665" w14:textId="77777777" w:rsidR="002176E3" w:rsidRDefault="002176E3">
      <w:pPr>
        <w:jc w:val="center"/>
        <w:rPr>
          <w:rFonts w:ascii="Arial Narrow" w:hAnsi="Arial Narrow"/>
          <w:sz w:val="24"/>
          <w:szCs w:val="24"/>
        </w:rPr>
      </w:pPr>
    </w:p>
    <w:p w14:paraId="007A3A9D" w14:textId="77777777" w:rsidR="002176E3" w:rsidRDefault="002176E3">
      <w:pPr>
        <w:rPr>
          <w:rFonts w:ascii="Arial Narrow" w:hAnsi="Arial Narrow"/>
          <w:sz w:val="24"/>
          <w:szCs w:val="24"/>
        </w:rPr>
      </w:pPr>
    </w:p>
    <w:p w14:paraId="6C275C2B" w14:textId="77777777" w:rsidR="002176E3" w:rsidRDefault="002176E3">
      <w:pPr>
        <w:rPr>
          <w:rFonts w:ascii="Arial Narrow" w:hAnsi="Arial Narrow"/>
          <w:sz w:val="24"/>
          <w:szCs w:val="24"/>
        </w:rPr>
      </w:pPr>
    </w:p>
    <w:p w14:paraId="3D07D43C" w14:textId="77777777" w:rsidR="002176E3" w:rsidRDefault="002176E3">
      <w:pPr>
        <w:rPr>
          <w:rFonts w:ascii="Arial Narrow" w:hAnsi="Arial Narrow"/>
          <w:sz w:val="24"/>
          <w:szCs w:val="24"/>
        </w:rPr>
      </w:pPr>
    </w:p>
    <w:p w14:paraId="7065D57D" w14:textId="77777777" w:rsidR="002176E3" w:rsidRDefault="002176E3">
      <w:pPr>
        <w:rPr>
          <w:rFonts w:ascii="Arial Narrow" w:hAnsi="Arial Narrow"/>
          <w:sz w:val="24"/>
          <w:szCs w:val="24"/>
        </w:rPr>
      </w:pPr>
    </w:p>
    <w:p w14:paraId="0DBC187F" w14:textId="77777777" w:rsidR="002176E3" w:rsidRDefault="00852702">
      <w:pPr>
        <w:jc w:val="center"/>
        <w:rPr>
          <w:rFonts w:ascii="Arial Narrow" w:hAnsi="Arial Narrow"/>
          <w:sz w:val="36"/>
          <w:szCs w:val="36"/>
        </w:rPr>
      </w:pPr>
      <w:r>
        <w:rPr>
          <w:rFonts w:ascii="Arial Narrow" w:hAnsi="Arial Narrow"/>
          <w:sz w:val="36"/>
          <w:szCs w:val="36"/>
        </w:rPr>
        <w:t>Departament Programów Regionalnych</w:t>
      </w:r>
    </w:p>
    <w:p w14:paraId="38A92D28" w14:textId="0842AE51" w:rsidR="002176E3" w:rsidRDefault="00852702" w:rsidP="00D806BF">
      <w:pPr>
        <w:jc w:val="center"/>
        <w:rPr>
          <w:rFonts w:ascii="Arial Narrow" w:hAnsi="Arial Narrow"/>
          <w:sz w:val="36"/>
          <w:szCs w:val="36"/>
        </w:rPr>
      </w:pPr>
      <w:r>
        <w:rPr>
          <w:rFonts w:ascii="Arial Narrow" w:hAnsi="Arial Narrow"/>
          <w:sz w:val="28"/>
          <w:szCs w:val="28"/>
        </w:rPr>
        <w:t>2021 r.</w:t>
      </w:r>
    </w:p>
    <w:p w14:paraId="4D363784" w14:textId="77777777" w:rsidR="002176E3" w:rsidRDefault="00852702" w:rsidP="00D806BF">
      <w:pPr>
        <w:spacing w:line="240" w:lineRule="auto"/>
        <w:jc w:val="center"/>
        <w:rPr>
          <w:rFonts w:ascii="Arial Narrow" w:hAnsi="Arial Narrow"/>
          <w:sz w:val="24"/>
          <w:szCs w:val="24"/>
        </w:rPr>
      </w:pPr>
      <w:r>
        <w:br w:type="page"/>
      </w:r>
    </w:p>
    <w:p w14:paraId="33FC9094" w14:textId="77777777" w:rsidR="002176E3" w:rsidRDefault="00852702">
      <w:pPr>
        <w:spacing w:line="240" w:lineRule="auto"/>
        <w:jc w:val="both"/>
        <w:rPr>
          <w:rFonts w:ascii="Arial Narrow" w:hAnsi="Arial Narrow"/>
          <w:sz w:val="24"/>
          <w:szCs w:val="24"/>
        </w:rPr>
      </w:pPr>
      <w:r>
        <w:rPr>
          <w:rFonts w:ascii="Arial Narrow" w:hAnsi="Arial Narrow"/>
          <w:sz w:val="24"/>
          <w:szCs w:val="24"/>
        </w:rPr>
        <w:lastRenderedPageBreak/>
        <w:t>Wstęp</w:t>
      </w:r>
    </w:p>
    <w:p w14:paraId="7B435E7F" w14:textId="77777777" w:rsidR="002176E3" w:rsidRDefault="00852702">
      <w:pPr>
        <w:spacing w:line="240" w:lineRule="auto"/>
        <w:jc w:val="both"/>
        <w:rPr>
          <w:rFonts w:ascii="Arial Narrow" w:hAnsi="Arial Narrow"/>
          <w:sz w:val="24"/>
          <w:szCs w:val="24"/>
        </w:rPr>
      </w:pPr>
      <w:r>
        <w:rPr>
          <w:rFonts w:ascii="Arial Narrow" w:hAnsi="Arial Narrow"/>
          <w:sz w:val="24"/>
          <w:szCs w:val="24"/>
        </w:rPr>
        <w:t xml:space="preserve">Niniejszy dokument służyć ma określeniu i przyporządkowaniu </w:t>
      </w:r>
      <w:proofErr w:type="spellStart"/>
      <w:r>
        <w:rPr>
          <w:rFonts w:ascii="Arial Narrow" w:hAnsi="Arial Narrow"/>
          <w:sz w:val="24"/>
          <w:szCs w:val="24"/>
        </w:rPr>
        <w:t>ryzyk</w:t>
      </w:r>
      <w:proofErr w:type="spellEnd"/>
      <w:r>
        <w:rPr>
          <w:rFonts w:ascii="Arial Narrow" w:hAnsi="Arial Narrow"/>
          <w:sz w:val="24"/>
          <w:szCs w:val="24"/>
        </w:rPr>
        <w:t xml:space="preserve"> związanych z potencjalnymi nieprawidłowościami, które mogą zaistnieć w związku z realizacją Projektów w ramach Programu w perspektywie finansowej 2014-2020. Niniejsza analiza jest wstępem do stworzenia metodologii wyboru projektów do kontroli na miejscu, wizyty monitoringowej, kontroli trwałości oraz kontroli krzyżowej </w:t>
      </w:r>
      <w:r>
        <w:rPr>
          <w:rFonts w:ascii="Arial Narrow" w:hAnsi="Arial Narrow"/>
          <w:sz w:val="24"/>
          <w:szCs w:val="24"/>
        </w:rPr>
        <w:br/>
        <w:t>z PROW 2014-2020 i PO RYBY 2014-2020. W zakres dokumentu wchodzi:</w:t>
      </w:r>
    </w:p>
    <w:p w14:paraId="628D1B15" w14:textId="77777777" w:rsidR="002176E3" w:rsidRDefault="00852702">
      <w:pPr>
        <w:pStyle w:val="Akapitzlist"/>
        <w:numPr>
          <w:ilvl w:val="0"/>
          <w:numId w:val="1"/>
        </w:numPr>
        <w:spacing w:line="240" w:lineRule="auto"/>
        <w:rPr>
          <w:rFonts w:ascii="Arial Narrow" w:hAnsi="Arial Narrow"/>
          <w:sz w:val="24"/>
          <w:szCs w:val="24"/>
        </w:rPr>
      </w:pPr>
      <w:r>
        <w:rPr>
          <w:rFonts w:ascii="Arial Narrow" w:hAnsi="Arial Narrow"/>
          <w:sz w:val="24"/>
          <w:szCs w:val="24"/>
        </w:rPr>
        <w:t>Określenie ram prawnych………………………………………………………………………………..…..3</w:t>
      </w:r>
    </w:p>
    <w:p w14:paraId="5A54D2AA" w14:textId="77777777" w:rsidR="002176E3" w:rsidRDefault="00852702">
      <w:pPr>
        <w:pStyle w:val="Akapitzlist"/>
        <w:numPr>
          <w:ilvl w:val="0"/>
          <w:numId w:val="1"/>
        </w:numPr>
        <w:spacing w:line="240" w:lineRule="auto"/>
        <w:rPr>
          <w:rFonts w:ascii="Arial Narrow" w:hAnsi="Arial Narrow"/>
          <w:sz w:val="24"/>
          <w:szCs w:val="24"/>
        </w:rPr>
      </w:pPr>
      <w:r>
        <w:rPr>
          <w:rFonts w:ascii="Arial Narrow" w:hAnsi="Arial Narrow"/>
          <w:sz w:val="24"/>
          <w:szCs w:val="24"/>
        </w:rPr>
        <w:t>Metodologia i zakres badania………………………………………………………………………………..4</w:t>
      </w:r>
    </w:p>
    <w:p w14:paraId="03229C07" w14:textId="77777777" w:rsidR="002176E3" w:rsidRDefault="00852702">
      <w:pPr>
        <w:pStyle w:val="Akapitzlist"/>
        <w:numPr>
          <w:ilvl w:val="1"/>
          <w:numId w:val="28"/>
        </w:numPr>
        <w:spacing w:line="240" w:lineRule="auto"/>
        <w:ind w:left="1418" w:hanging="709"/>
        <w:rPr>
          <w:rFonts w:ascii="Arial Narrow" w:hAnsi="Arial Narrow"/>
          <w:sz w:val="24"/>
          <w:szCs w:val="24"/>
        </w:rPr>
      </w:pPr>
      <w:r>
        <w:rPr>
          <w:rFonts w:ascii="Arial Narrow" w:hAnsi="Arial Narrow"/>
          <w:sz w:val="24"/>
          <w:szCs w:val="24"/>
        </w:rPr>
        <w:t>Wpływ ryzyka……………………………………………………………………………………4</w:t>
      </w:r>
    </w:p>
    <w:p w14:paraId="61C86AF8" w14:textId="77777777" w:rsidR="002176E3" w:rsidRDefault="00852702">
      <w:pPr>
        <w:pStyle w:val="Akapitzlist"/>
        <w:numPr>
          <w:ilvl w:val="1"/>
          <w:numId w:val="28"/>
        </w:numPr>
        <w:spacing w:line="240" w:lineRule="auto"/>
        <w:ind w:left="1418" w:hanging="709"/>
        <w:rPr>
          <w:rFonts w:ascii="Arial Narrow" w:hAnsi="Arial Narrow"/>
          <w:sz w:val="24"/>
          <w:szCs w:val="24"/>
        </w:rPr>
      </w:pPr>
      <w:r>
        <w:rPr>
          <w:rFonts w:ascii="Arial Narrow" w:hAnsi="Arial Narrow"/>
          <w:sz w:val="24"/>
          <w:szCs w:val="24"/>
        </w:rPr>
        <w:t>Istotność ryzyka…………………………………………………………………………………5</w:t>
      </w:r>
    </w:p>
    <w:p w14:paraId="60BC8F4D" w14:textId="77777777" w:rsidR="002176E3" w:rsidRDefault="00852702">
      <w:pPr>
        <w:pStyle w:val="Akapitzlist"/>
        <w:numPr>
          <w:ilvl w:val="1"/>
          <w:numId w:val="28"/>
        </w:numPr>
        <w:spacing w:line="240" w:lineRule="auto"/>
        <w:ind w:left="1418" w:hanging="709"/>
        <w:rPr>
          <w:rFonts w:ascii="Arial Narrow" w:hAnsi="Arial Narrow"/>
          <w:sz w:val="24"/>
          <w:szCs w:val="24"/>
        </w:rPr>
      </w:pPr>
      <w:r>
        <w:rPr>
          <w:rFonts w:ascii="Arial Narrow" w:hAnsi="Arial Narrow"/>
          <w:sz w:val="24"/>
          <w:szCs w:val="24"/>
        </w:rPr>
        <w:t>Prawdopodobieństwo wystąpienia ryzyka……………………………………………………5</w:t>
      </w:r>
    </w:p>
    <w:p w14:paraId="3CD25A55" w14:textId="77777777" w:rsidR="002176E3" w:rsidRDefault="00852702">
      <w:pPr>
        <w:pStyle w:val="Akapitzlist"/>
        <w:numPr>
          <w:ilvl w:val="1"/>
          <w:numId w:val="28"/>
        </w:numPr>
        <w:spacing w:line="240" w:lineRule="auto"/>
        <w:ind w:left="1418" w:hanging="709"/>
        <w:rPr>
          <w:rFonts w:ascii="Arial Narrow" w:hAnsi="Arial Narrow"/>
          <w:sz w:val="24"/>
          <w:szCs w:val="24"/>
        </w:rPr>
      </w:pPr>
      <w:r>
        <w:rPr>
          <w:rFonts w:ascii="Arial Narrow" w:hAnsi="Arial Narrow"/>
          <w:sz w:val="24"/>
          <w:szCs w:val="24"/>
        </w:rPr>
        <w:t>Zakres badania………………………………………………………………………………….5</w:t>
      </w:r>
    </w:p>
    <w:p w14:paraId="6CE05527" w14:textId="77777777" w:rsidR="002176E3" w:rsidRDefault="00852702">
      <w:pPr>
        <w:pStyle w:val="Akapitzlist"/>
        <w:numPr>
          <w:ilvl w:val="1"/>
          <w:numId w:val="28"/>
        </w:numPr>
        <w:spacing w:line="240" w:lineRule="auto"/>
        <w:ind w:left="1418" w:hanging="709"/>
        <w:rPr>
          <w:rFonts w:ascii="Arial Narrow" w:hAnsi="Arial Narrow"/>
          <w:sz w:val="24"/>
          <w:szCs w:val="24"/>
        </w:rPr>
      </w:pPr>
      <w:r>
        <w:rPr>
          <w:rFonts w:ascii="Arial Narrow" w:hAnsi="Arial Narrow"/>
          <w:sz w:val="24"/>
          <w:szCs w:val="24"/>
        </w:rPr>
        <w:t>Metoda badania…………………………………………………………………………………5</w:t>
      </w:r>
    </w:p>
    <w:p w14:paraId="752FB70B" w14:textId="77777777" w:rsidR="002176E3" w:rsidRDefault="00852702">
      <w:pPr>
        <w:pStyle w:val="Akapitzlist"/>
        <w:numPr>
          <w:ilvl w:val="0"/>
          <w:numId w:val="26"/>
        </w:numPr>
        <w:spacing w:line="240" w:lineRule="auto"/>
        <w:ind w:left="426" w:hanging="426"/>
        <w:rPr>
          <w:rFonts w:ascii="Arial Narrow" w:hAnsi="Arial Narrow"/>
          <w:sz w:val="24"/>
          <w:szCs w:val="24"/>
        </w:rPr>
      </w:pPr>
      <w:r>
        <w:rPr>
          <w:rFonts w:ascii="Arial Narrow" w:hAnsi="Arial Narrow"/>
          <w:sz w:val="24"/>
          <w:szCs w:val="24"/>
        </w:rPr>
        <w:t>Ryzyka w ramach operacji.………………………………………………………………………………….5</w:t>
      </w:r>
    </w:p>
    <w:p w14:paraId="428E2731"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Ryzyka w ramach Osi 1…………………………………………………………………...……5</w:t>
      </w:r>
    </w:p>
    <w:p w14:paraId="628268ED"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Ryzyka w ramach Osi 2……………………………………………………………………….13</w:t>
      </w:r>
    </w:p>
    <w:p w14:paraId="40003C0A"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Ryzyka w ramach Osi 3………………………………………………………………….……14</w:t>
      </w:r>
    </w:p>
    <w:p w14:paraId="640C33B5"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Ryzyka w ramach  Osi 4……………………………………………………………………...19</w:t>
      </w:r>
    </w:p>
    <w:p w14:paraId="43288C0F"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Ryzyka w ramach  Osi 5………………………………………………………………………23</w:t>
      </w:r>
    </w:p>
    <w:p w14:paraId="0591E51C"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Ryzyka w ramach  Osi 9……………………………………………………………………...24</w:t>
      </w:r>
    </w:p>
    <w:p w14:paraId="490F057D" w14:textId="77777777" w:rsidR="002176E3" w:rsidRDefault="00852702">
      <w:pPr>
        <w:pStyle w:val="Akapitzlist"/>
        <w:numPr>
          <w:ilvl w:val="0"/>
          <w:numId w:val="27"/>
        </w:numPr>
        <w:spacing w:line="240" w:lineRule="auto"/>
        <w:rPr>
          <w:rFonts w:ascii="Arial Narrow" w:hAnsi="Arial Narrow"/>
          <w:sz w:val="24"/>
          <w:szCs w:val="24"/>
        </w:rPr>
      </w:pPr>
      <w:r>
        <w:rPr>
          <w:rFonts w:ascii="Arial Narrow" w:hAnsi="Arial Narrow"/>
          <w:sz w:val="24"/>
          <w:szCs w:val="24"/>
        </w:rPr>
        <w:t>Wskazanie prawdopodobieństwa wystąpienia ryzyka i oszacowanie jego potencjalnej szkody……28</w:t>
      </w:r>
    </w:p>
    <w:p w14:paraId="60526D97" w14:textId="77777777" w:rsidR="002176E3" w:rsidRDefault="00852702">
      <w:pPr>
        <w:pStyle w:val="Akapitzlist"/>
        <w:numPr>
          <w:ilvl w:val="0"/>
          <w:numId w:val="27"/>
        </w:numPr>
        <w:spacing w:line="240" w:lineRule="auto"/>
        <w:rPr>
          <w:rFonts w:ascii="Arial Narrow" w:hAnsi="Arial Narrow"/>
          <w:sz w:val="24"/>
          <w:szCs w:val="24"/>
        </w:rPr>
      </w:pPr>
      <w:r>
        <w:rPr>
          <w:rFonts w:ascii="Arial Narrow" w:hAnsi="Arial Narrow"/>
          <w:sz w:val="24"/>
          <w:szCs w:val="24"/>
        </w:rPr>
        <w:t>Wyniki analizy ryzyka w ramach każdego z działań……………………………………………………..28</w:t>
      </w:r>
    </w:p>
    <w:p w14:paraId="55432A3F"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Dodatkowe założenia do analizy ryzyka…………………………………………………….29</w:t>
      </w:r>
    </w:p>
    <w:p w14:paraId="0CB89E6A"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Wyniki badania dla wizyty monitoringowej – ustalenie poziomu próbkowania ………...29</w:t>
      </w:r>
    </w:p>
    <w:p w14:paraId="21A1EEB9"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Wyniki badania dla kontroli na miejscu – ustalenie poziomu próbkowania……………..29</w:t>
      </w:r>
    </w:p>
    <w:p w14:paraId="5C4FFB1C" w14:textId="77777777" w:rsidR="002176E3" w:rsidRDefault="00852702">
      <w:pPr>
        <w:pStyle w:val="Akapitzlist"/>
        <w:numPr>
          <w:ilvl w:val="1"/>
          <w:numId w:val="27"/>
        </w:numPr>
        <w:spacing w:line="240" w:lineRule="auto"/>
        <w:ind w:left="720" w:firstLine="349"/>
        <w:rPr>
          <w:rFonts w:ascii="Arial Narrow" w:hAnsi="Arial Narrow"/>
          <w:sz w:val="24"/>
          <w:szCs w:val="24"/>
        </w:rPr>
      </w:pPr>
      <w:r>
        <w:rPr>
          <w:rFonts w:ascii="Arial Narrow" w:hAnsi="Arial Narrow"/>
          <w:sz w:val="24"/>
          <w:szCs w:val="24"/>
        </w:rPr>
        <w:t>Wyniki badania dla kontroli trwałości – ustalenie poziomu próbkowania………………..30</w:t>
      </w:r>
    </w:p>
    <w:p w14:paraId="03613B17" w14:textId="77777777" w:rsidR="002176E3" w:rsidRDefault="00852702">
      <w:pPr>
        <w:pStyle w:val="Akapitzlist"/>
        <w:numPr>
          <w:ilvl w:val="1"/>
          <w:numId w:val="27"/>
        </w:numPr>
        <w:spacing w:line="240" w:lineRule="auto"/>
        <w:ind w:left="1418" w:hanging="709"/>
        <w:rPr>
          <w:rFonts w:ascii="Arial Narrow" w:hAnsi="Arial Narrow"/>
          <w:sz w:val="24"/>
          <w:szCs w:val="24"/>
        </w:rPr>
      </w:pPr>
      <w:r>
        <w:rPr>
          <w:rFonts w:ascii="Arial Narrow" w:hAnsi="Arial Narrow"/>
          <w:sz w:val="24"/>
          <w:szCs w:val="24"/>
        </w:rPr>
        <w:t xml:space="preserve">Wyniki dla kontroli krzyżowej z PROW i PO RYBY – </w:t>
      </w:r>
      <w:r>
        <w:rPr>
          <w:rFonts w:ascii="Arial Narrow" w:hAnsi="Arial Narrow"/>
          <w:sz w:val="24"/>
          <w:szCs w:val="24"/>
        </w:rPr>
        <w:br/>
        <w:t>ustalenie poziomu próbkowania……………………………………………………………..30</w:t>
      </w:r>
    </w:p>
    <w:p w14:paraId="442493A2" w14:textId="77777777" w:rsidR="002176E3" w:rsidRDefault="00852702">
      <w:pPr>
        <w:pStyle w:val="Akapitzlist"/>
        <w:numPr>
          <w:ilvl w:val="0"/>
          <w:numId w:val="27"/>
        </w:numPr>
        <w:spacing w:line="240" w:lineRule="auto"/>
        <w:jc w:val="both"/>
        <w:rPr>
          <w:rFonts w:ascii="Arial Narrow" w:hAnsi="Arial Narrow"/>
          <w:sz w:val="24"/>
          <w:szCs w:val="24"/>
        </w:rPr>
      </w:pPr>
      <w:r>
        <w:rPr>
          <w:rFonts w:ascii="Arial Narrow" w:hAnsi="Arial Narrow"/>
          <w:sz w:val="24"/>
          <w:szCs w:val="24"/>
        </w:rPr>
        <w:t>Inne czynniki ryzyka…………………………………………………………………………………………30</w:t>
      </w:r>
    </w:p>
    <w:p w14:paraId="4A40831F" w14:textId="77777777" w:rsidR="002176E3" w:rsidRDefault="00852702">
      <w:pPr>
        <w:pStyle w:val="Akapitzlist"/>
        <w:numPr>
          <w:ilvl w:val="1"/>
          <w:numId w:val="27"/>
        </w:numPr>
        <w:spacing w:line="240" w:lineRule="auto"/>
        <w:ind w:left="720" w:firstLine="349"/>
        <w:jc w:val="both"/>
        <w:rPr>
          <w:rFonts w:ascii="Arial Narrow" w:hAnsi="Arial Narrow"/>
          <w:sz w:val="24"/>
          <w:szCs w:val="24"/>
        </w:rPr>
      </w:pPr>
      <w:r>
        <w:rPr>
          <w:rFonts w:ascii="Arial Narrow" w:hAnsi="Arial Narrow"/>
          <w:sz w:val="24"/>
          <w:szCs w:val="24"/>
        </w:rPr>
        <w:t>Czynnik – wartość wydatków kwalifikowalnych…………………………………………….31</w:t>
      </w:r>
    </w:p>
    <w:p w14:paraId="27F30ADD" w14:textId="77777777" w:rsidR="002176E3" w:rsidRDefault="00852702">
      <w:pPr>
        <w:pStyle w:val="Akapitzlist"/>
        <w:numPr>
          <w:ilvl w:val="1"/>
          <w:numId w:val="27"/>
        </w:numPr>
        <w:spacing w:line="240" w:lineRule="auto"/>
        <w:ind w:left="720" w:firstLine="349"/>
        <w:jc w:val="both"/>
        <w:rPr>
          <w:rFonts w:ascii="Arial Narrow" w:hAnsi="Arial Narrow"/>
          <w:sz w:val="24"/>
          <w:szCs w:val="24"/>
        </w:rPr>
      </w:pPr>
      <w:r>
        <w:rPr>
          <w:rFonts w:ascii="Arial Narrow" w:hAnsi="Arial Narrow"/>
          <w:sz w:val="24"/>
          <w:szCs w:val="24"/>
        </w:rPr>
        <w:t>Czynnik – poziom zaufania (Typ Beneficjenta)…………………………………………….31</w:t>
      </w:r>
    </w:p>
    <w:p w14:paraId="31F48884" w14:textId="77777777" w:rsidR="002176E3" w:rsidRDefault="00852702">
      <w:pPr>
        <w:pStyle w:val="Akapitzlist"/>
        <w:numPr>
          <w:ilvl w:val="1"/>
          <w:numId w:val="27"/>
        </w:numPr>
        <w:spacing w:line="240" w:lineRule="auto"/>
        <w:ind w:left="720" w:firstLine="349"/>
        <w:jc w:val="both"/>
        <w:rPr>
          <w:rFonts w:ascii="Arial Narrow" w:hAnsi="Arial Narrow"/>
          <w:sz w:val="24"/>
          <w:szCs w:val="24"/>
        </w:rPr>
      </w:pPr>
      <w:r>
        <w:rPr>
          <w:rFonts w:ascii="Arial Narrow" w:hAnsi="Arial Narrow"/>
          <w:sz w:val="24"/>
          <w:szCs w:val="24"/>
        </w:rPr>
        <w:t>Czynnik – Ilość kategorii wydatków………………………………………………………….32</w:t>
      </w:r>
    </w:p>
    <w:p w14:paraId="0D260DB1" w14:textId="77777777" w:rsidR="002176E3" w:rsidRDefault="00852702">
      <w:pPr>
        <w:pStyle w:val="Akapitzlist"/>
        <w:numPr>
          <w:ilvl w:val="1"/>
          <w:numId w:val="27"/>
        </w:numPr>
        <w:spacing w:line="240" w:lineRule="auto"/>
        <w:ind w:left="720" w:firstLine="349"/>
        <w:jc w:val="both"/>
        <w:rPr>
          <w:rFonts w:ascii="Arial Narrow" w:hAnsi="Arial Narrow"/>
          <w:sz w:val="24"/>
          <w:szCs w:val="24"/>
        </w:rPr>
      </w:pPr>
      <w:r>
        <w:rPr>
          <w:rFonts w:ascii="Arial Narrow" w:hAnsi="Arial Narrow"/>
          <w:sz w:val="24"/>
          <w:szCs w:val="24"/>
        </w:rPr>
        <w:t>Czynnik – zmiana okresu realizacji projektu………………………………………………..32</w:t>
      </w:r>
    </w:p>
    <w:p w14:paraId="07E7FBB2" w14:textId="77777777" w:rsidR="002176E3" w:rsidRDefault="00852702">
      <w:pPr>
        <w:pStyle w:val="Akapitzlist"/>
        <w:numPr>
          <w:ilvl w:val="0"/>
          <w:numId w:val="27"/>
        </w:numPr>
        <w:spacing w:line="240" w:lineRule="auto"/>
        <w:rPr>
          <w:rFonts w:ascii="Arial Narrow" w:hAnsi="Arial Narrow"/>
          <w:sz w:val="24"/>
          <w:szCs w:val="24"/>
        </w:rPr>
      </w:pPr>
      <w:r>
        <w:rPr>
          <w:rFonts w:ascii="Arial Narrow" w:hAnsi="Arial Narrow"/>
          <w:sz w:val="24"/>
          <w:szCs w:val="24"/>
        </w:rPr>
        <w:t>Metodologia wyboru projektów do kontroli na miejscu w okresie realizacji projektu (wizyty monitoringowej) …………………………………………………….………………………………….……32</w:t>
      </w:r>
    </w:p>
    <w:p w14:paraId="69AF9E93" w14:textId="77777777" w:rsidR="002176E3" w:rsidRDefault="00852702">
      <w:pPr>
        <w:pStyle w:val="Akapitzlist"/>
        <w:numPr>
          <w:ilvl w:val="0"/>
          <w:numId w:val="27"/>
        </w:numPr>
        <w:spacing w:line="240" w:lineRule="auto"/>
        <w:jc w:val="both"/>
        <w:rPr>
          <w:rFonts w:ascii="Arial Narrow" w:hAnsi="Arial Narrow"/>
          <w:sz w:val="24"/>
          <w:szCs w:val="24"/>
        </w:rPr>
      </w:pPr>
      <w:r>
        <w:rPr>
          <w:rFonts w:ascii="Arial Narrow" w:hAnsi="Arial Narrow"/>
          <w:sz w:val="24"/>
          <w:szCs w:val="24"/>
        </w:rPr>
        <w:t>Metodologia wyboru projektów do kontroli na miejscu…………………………………………………..33</w:t>
      </w:r>
    </w:p>
    <w:p w14:paraId="11634F1D" w14:textId="77777777" w:rsidR="002176E3" w:rsidRDefault="00852702">
      <w:pPr>
        <w:pStyle w:val="Akapitzlist"/>
        <w:numPr>
          <w:ilvl w:val="0"/>
          <w:numId w:val="27"/>
        </w:numPr>
        <w:spacing w:line="240" w:lineRule="auto"/>
        <w:jc w:val="both"/>
        <w:rPr>
          <w:rFonts w:ascii="Arial Narrow" w:hAnsi="Arial Narrow"/>
          <w:sz w:val="24"/>
          <w:szCs w:val="24"/>
        </w:rPr>
      </w:pPr>
      <w:r>
        <w:rPr>
          <w:rFonts w:ascii="Arial Narrow" w:hAnsi="Arial Narrow"/>
          <w:sz w:val="24"/>
          <w:szCs w:val="24"/>
        </w:rPr>
        <w:t>Metodologia doboru próby do kontroli trwałości………………………………………………………….35</w:t>
      </w:r>
    </w:p>
    <w:p w14:paraId="29DEB99E" w14:textId="77777777" w:rsidR="002176E3" w:rsidRDefault="00852702">
      <w:pPr>
        <w:pStyle w:val="Akapitzlist"/>
        <w:numPr>
          <w:ilvl w:val="0"/>
          <w:numId w:val="27"/>
        </w:numPr>
        <w:spacing w:line="240" w:lineRule="auto"/>
        <w:jc w:val="both"/>
        <w:rPr>
          <w:rFonts w:ascii="Arial Narrow" w:hAnsi="Arial Narrow"/>
          <w:sz w:val="24"/>
          <w:szCs w:val="24"/>
        </w:rPr>
      </w:pPr>
      <w:r>
        <w:rPr>
          <w:rFonts w:ascii="Arial Narrow" w:hAnsi="Arial Narrow"/>
          <w:sz w:val="24"/>
          <w:szCs w:val="24"/>
        </w:rPr>
        <w:t>Metodologia doboru próby do kontroli krzyżowej z PROW i PO RYBY (perspektywa 2014-2020)...35</w:t>
      </w:r>
    </w:p>
    <w:p w14:paraId="6083B112" w14:textId="77777777" w:rsidR="002176E3" w:rsidRDefault="00852702">
      <w:pPr>
        <w:pStyle w:val="Akapitzlist"/>
        <w:numPr>
          <w:ilvl w:val="0"/>
          <w:numId w:val="27"/>
        </w:numPr>
        <w:spacing w:line="240" w:lineRule="auto"/>
        <w:jc w:val="both"/>
        <w:rPr>
          <w:rFonts w:ascii="Arial Narrow" w:hAnsi="Arial Narrow"/>
          <w:sz w:val="24"/>
          <w:szCs w:val="24"/>
        </w:rPr>
      </w:pPr>
      <w:r>
        <w:rPr>
          <w:rFonts w:ascii="Arial Narrow" w:hAnsi="Arial Narrow"/>
          <w:sz w:val="24"/>
          <w:szCs w:val="24"/>
        </w:rPr>
        <w:t>Postanowienia ogólne……………………………………………………………………………………….36</w:t>
      </w:r>
    </w:p>
    <w:p w14:paraId="372CF51A" w14:textId="77777777" w:rsidR="002176E3" w:rsidRDefault="002176E3">
      <w:pPr>
        <w:pStyle w:val="Akapitzlist"/>
        <w:spacing w:line="240" w:lineRule="auto"/>
        <w:jc w:val="both"/>
        <w:rPr>
          <w:rFonts w:ascii="Arial Narrow" w:hAnsi="Arial Narrow"/>
          <w:sz w:val="24"/>
          <w:szCs w:val="24"/>
        </w:rPr>
      </w:pPr>
    </w:p>
    <w:p w14:paraId="52C3C00F" w14:textId="77777777" w:rsidR="002176E3" w:rsidRDefault="00852702">
      <w:pPr>
        <w:rPr>
          <w:rFonts w:ascii="Arial Narrow" w:hAnsi="Arial Narrow"/>
          <w:sz w:val="24"/>
          <w:szCs w:val="24"/>
        </w:rPr>
      </w:pPr>
      <w:r>
        <w:br w:type="page"/>
      </w:r>
    </w:p>
    <w:p w14:paraId="3AABE294" w14:textId="77777777" w:rsidR="002176E3" w:rsidRDefault="00852702">
      <w:pPr>
        <w:pStyle w:val="Akapitzlist"/>
        <w:numPr>
          <w:ilvl w:val="0"/>
          <w:numId w:val="4"/>
        </w:numPr>
        <w:spacing w:line="240" w:lineRule="auto"/>
        <w:ind w:left="360"/>
        <w:jc w:val="both"/>
        <w:rPr>
          <w:rFonts w:ascii="Arial Narrow" w:hAnsi="Arial Narrow"/>
          <w:sz w:val="24"/>
          <w:szCs w:val="24"/>
        </w:rPr>
      </w:pPr>
      <w:r>
        <w:rPr>
          <w:rFonts w:ascii="Arial Narrow" w:hAnsi="Arial Narrow"/>
          <w:sz w:val="24"/>
          <w:szCs w:val="24"/>
        </w:rPr>
        <w:lastRenderedPageBreak/>
        <w:t>Określenie ram prawnych.</w:t>
      </w:r>
    </w:p>
    <w:p w14:paraId="6F202D84" w14:textId="77777777" w:rsidR="002176E3" w:rsidRDefault="00852702">
      <w:pPr>
        <w:pStyle w:val="Akapitzlist"/>
        <w:spacing w:line="240" w:lineRule="auto"/>
        <w:ind w:left="360"/>
        <w:jc w:val="both"/>
        <w:rPr>
          <w:rFonts w:ascii="Arial Narrow" w:hAnsi="Arial Narrow"/>
          <w:sz w:val="24"/>
          <w:szCs w:val="24"/>
        </w:rPr>
      </w:pPr>
      <w:r>
        <w:rPr>
          <w:rFonts w:ascii="Arial Narrow" w:hAnsi="Arial Narrow"/>
          <w:sz w:val="24"/>
          <w:szCs w:val="24"/>
        </w:rPr>
        <w:t>Niniejszy dokument sporządzono w oparciu o ramy prawne wynikające niżej wymienionych dokumentów:</w:t>
      </w:r>
    </w:p>
    <w:p w14:paraId="407F146B" w14:textId="77777777" w:rsidR="002176E3" w:rsidRDefault="00852702">
      <w:pPr>
        <w:pStyle w:val="Akapitzlist"/>
        <w:numPr>
          <w:ilvl w:val="0"/>
          <w:numId w:val="3"/>
        </w:numPr>
        <w:spacing w:line="240" w:lineRule="auto"/>
        <w:jc w:val="both"/>
        <w:rPr>
          <w:rFonts w:ascii="Arial Narrow" w:hAnsi="Arial Narrow"/>
          <w:sz w:val="24"/>
          <w:szCs w:val="24"/>
        </w:rPr>
      </w:pPr>
      <w:r>
        <w:rPr>
          <w:rFonts w:ascii="Arial Narrow" w:hAnsi="Arial Narrow"/>
          <w:sz w:val="24"/>
          <w:szCs w:val="24"/>
        </w:rPr>
        <w:t xml:space="preserve">Rozporządzenia Parlamentu Europejskiego i Rady (UE) nr 1303/2013 z dnia 17 grudnia 2013 roku ustanawiającego wspólne przepisy dotyczące EFRR, EFS, FS, EFRROW oraz </w:t>
      </w:r>
      <w:proofErr w:type="spellStart"/>
      <w:r>
        <w:rPr>
          <w:rFonts w:ascii="Arial Narrow" w:hAnsi="Arial Narrow"/>
          <w:sz w:val="24"/>
          <w:szCs w:val="24"/>
        </w:rPr>
        <w:t>EFMiR</w:t>
      </w:r>
      <w:proofErr w:type="spellEnd"/>
      <w:r>
        <w:rPr>
          <w:rFonts w:ascii="Arial Narrow" w:hAnsi="Arial Narrow"/>
          <w:sz w:val="24"/>
          <w:szCs w:val="24"/>
        </w:rPr>
        <w:t xml:space="preserve">, zwanego dalej „rozporządzeniem ogólnym”. </w:t>
      </w:r>
    </w:p>
    <w:p w14:paraId="663F2343" w14:textId="77777777" w:rsidR="002176E3" w:rsidRDefault="00852702">
      <w:pPr>
        <w:pStyle w:val="Akapitzlist"/>
        <w:numPr>
          <w:ilvl w:val="0"/>
          <w:numId w:val="3"/>
        </w:numPr>
        <w:spacing w:line="240" w:lineRule="auto"/>
        <w:jc w:val="both"/>
        <w:rPr>
          <w:rFonts w:ascii="Arial Narrow" w:hAnsi="Arial Narrow"/>
          <w:sz w:val="24"/>
          <w:szCs w:val="24"/>
        </w:rPr>
      </w:pPr>
      <w:r>
        <w:rPr>
          <w:rFonts w:ascii="Arial Narrow" w:hAnsi="Arial Narrow"/>
          <w:sz w:val="24"/>
          <w:szCs w:val="24"/>
        </w:rPr>
        <w:t xml:space="preserve">Ustawy z dnia 11 lipca 2014 r. o zasadach realizacji programów w zakresie polityki spójności finansowanych w perspektywie finansowej 2014-2020. </w:t>
      </w:r>
    </w:p>
    <w:p w14:paraId="1F38ABBE" w14:textId="0125FD52" w:rsidR="002176E3" w:rsidRDefault="00852702">
      <w:pPr>
        <w:pStyle w:val="Akapitzlist"/>
        <w:numPr>
          <w:ilvl w:val="0"/>
          <w:numId w:val="3"/>
        </w:numPr>
        <w:spacing w:line="240" w:lineRule="auto"/>
        <w:jc w:val="both"/>
        <w:rPr>
          <w:rFonts w:ascii="Arial Narrow" w:hAnsi="Arial Narrow"/>
          <w:sz w:val="24"/>
          <w:szCs w:val="24"/>
        </w:rPr>
      </w:pPr>
      <w:r>
        <w:rPr>
          <w:rFonts w:ascii="Arial Narrow" w:hAnsi="Arial Narrow"/>
          <w:sz w:val="24"/>
          <w:szCs w:val="24"/>
        </w:rPr>
        <w:t xml:space="preserve">Wytyczne Ministra Inwestycji i Rozwoju w zakresie kontroli realizacji programów operacyjnych </w:t>
      </w:r>
      <w:r>
        <w:rPr>
          <w:rFonts w:ascii="Arial Narrow" w:hAnsi="Arial Narrow"/>
          <w:sz w:val="24"/>
          <w:szCs w:val="24"/>
        </w:rPr>
        <w:br/>
        <w:t xml:space="preserve">na lata 2014-2020 z </w:t>
      </w:r>
      <w:r w:rsidR="00FF4EAE">
        <w:rPr>
          <w:rFonts w:ascii="Arial Narrow" w:hAnsi="Arial Narrow"/>
          <w:sz w:val="24"/>
          <w:szCs w:val="24"/>
        </w:rPr>
        <w:t xml:space="preserve">17 </w:t>
      </w:r>
      <w:r w:rsidR="003A1C9C">
        <w:rPr>
          <w:rFonts w:ascii="Arial Narrow" w:hAnsi="Arial Narrow"/>
          <w:sz w:val="24"/>
          <w:szCs w:val="24"/>
        </w:rPr>
        <w:t>września</w:t>
      </w:r>
      <w:r w:rsidR="00FF4EAE">
        <w:rPr>
          <w:rFonts w:ascii="Arial Narrow" w:hAnsi="Arial Narrow"/>
          <w:sz w:val="24"/>
          <w:szCs w:val="24"/>
        </w:rPr>
        <w:t xml:space="preserve"> 2019 r.</w:t>
      </w:r>
      <w:r>
        <w:rPr>
          <w:rFonts w:ascii="Arial Narrow" w:hAnsi="Arial Narrow"/>
          <w:sz w:val="24"/>
          <w:szCs w:val="24"/>
        </w:rPr>
        <w:t xml:space="preserve">, zwane dalej „wytycznymi </w:t>
      </w:r>
      <w:proofErr w:type="spellStart"/>
      <w:r>
        <w:rPr>
          <w:rFonts w:ascii="Arial Narrow" w:hAnsi="Arial Narrow"/>
          <w:sz w:val="24"/>
          <w:szCs w:val="24"/>
        </w:rPr>
        <w:t>ws</w:t>
      </w:r>
      <w:proofErr w:type="spellEnd"/>
      <w:r>
        <w:rPr>
          <w:rFonts w:ascii="Arial Narrow" w:hAnsi="Arial Narrow"/>
          <w:sz w:val="24"/>
          <w:szCs w:val="24"/>
        </w:rPr>
        <w:t>. kontroli”</w:t>
      </w:r>
      <w:r w:rsidR="0023764C">
        <w:rPr>
          <w:rFonts w:ascii="Arial Narrow" w:hAnsi="Arial Narrow"/>
          <w:sz w:val="24"/>
          <w:szCs w:val="24"/>
        </w:rPr>
        <w:t xml:space="preserve"> (częściowo zawieszone; informacja zamieszczona 21 grudnia 2020 r.)</w:t>
      </w:r>
      <w:r>
        <w:rPr>
          <w:rFonts w:ascii="Arial Narrow" w:hAnsi="Arial Narrow"/>
          <w:sz w:val="24"/>
          <w:szCs w:val="24"/>
        </w:rPr>
        <w:t>.</w:t>
      </w:r>
    </w:p>
    <w:p w14:paraId="5C2148CD" w14:textId="77777777" w:rsidR="002176E3" w:rsidRDefault="00852702">
      <w:pPr>
        <w:pStyle w:val="Akapitzlist"/>
        <w:numPr>
          <w:ilvl w:val="0"/>
          <w:numId w:val="3"/>
        </w:numPr>
        <w:spacing w:line="240" w:lineRule="auto"/>
        <w:jc w:val="both"/>
        <w:rPr>
          <w:rFonts w:ascii="Arial Narrow" w:hAnsi="Arial Narrow"/>
          <w:sz w:val="24"/>
          <w:szCs w:val="24"/>
        </w:rPr>
      </w:pPr>
      <w:r>
        <w:rPr>
          <w:rFonts w:ascii="Arial Narrow" w:hAnsi="Arial Narrow"/>
          <w:sz w:val="24"/>
          <w:szCs w:val="24"/>
        </w:rPr>
        <w:t>Szczegółowy opisu Osi Priorytetowych Regionalnego Programu Operacyjnego Lubuskie 2020 przyjęty 13 kwietnia 2021 r. przez Zarząd Województwa Lubuskiego, zwanego dalej „</w:t>
      </w:r>
      <w:proofErr w:type="spellStart"/>
      <w:r>
        <w:rPr>
          <w:rFonts w:ascii="Arial Narrow" w:hAnsi="Arial Narrow"/>
          <w:sz w:val="24"/>
          <w:szCs w:val="24"/>
        </w:rPr>
        <w:t>SzOOP</w:t>
      </w:r>
      <w:proofErr w:type="spellEnd"/>
      <w:r>
        <w:rPr>
          <w:rFonts w:ascii="Arial Narrow" w:hAnsi="Arial Narrow"/>
          <w:sz w:val="24"/>
          <w:szCs w:val="24"/>
        </w:rPr>
        <w:t>”.</w:t>
      </w:r>
    </w:p>
    <w:p w14:paraId="03F2C3D5" w14:textId="45A4C475" w:rsidR="002176E3" w:rsidRDefault="00852702">
      <w:pPr>
        <w:spacing w:line="240" w:lineRule="auto"/>
        <w:ind w:left="360"/>
        <w:jc w:val="both"/>
        <w:rPr>
          <w:rFonts w:ascii="Arial Narrow" w:hAnsi="Arial Narrow"/>
          <w:sz w:val="24"/>
          <w:szCs w:val="24"/>
        </w:rPr>
      </w:pPr>
      <w:r>
        <w:rPr>
          <w:rFonts w:ascii="Arial Narrow" w:hAnsi="Arial Narrow"/>
          <w:sz w:val="24"/>
          <w:szCs w:val="24"/>
        </w:rPr>
        <w:t xml:space="preserve">Zgodnie z motywem 108 Rozporządzenia Ogólnego „Instytucja Zarządzająca ponosi Główna odpowiedzialność za skuteczne i efektywne wdrażanie funduszy polityki spójności oraz EFMR, a zatem spełnia znaczną liczbę funkcji odnoszących się do zarządzania programem i jego monitorowania, zarządzania i kontroli finansowych”. Wynikiem intencji Komicji jest zapis art. 125 Rozporządzenia Ogólnego wskazujący na funkcje IZ w zakresie zarządzania finansowego i kontroli programu operacyjnego: IZ kontroluje, czy dofinansowane produkty i usługi zostały dostarczone, czy wydatki deklarowane przez Beneficjentów zostały zapłacone oraz, czy spełniają one obowiązujące przepisy prawa, wymagania programu operacyjnego oraz warunki wsparcia operacji. W art 125 pkt 5 wskazano, że częstotliwość i zakres kontroli na miejscu są proporcjonalne do kwoty wsparcia publicznego dla operacji oraz do poziomu ryzyka stwierdzonego w toku kontroli. W związku z tym dane na temat wartości operacji oraz zagrożenia w danym obszarze realizacji zostaną uwzględnione niniejszym badaniu. Zgodnie z pkt. 6 „kontrole poszczególnych operacji na miejscu (…) mogą być prowadzone metodą badania próby”. Biorąc pod uwagę ww. przepis niniejszy dokument posłuży określeniu ryzyka w poszczególnych obszarach realizacji programu/projektów (operacji) w celu określenia miarodajnej próby badania dla poszczególnych działań, typów projektu. Również wytyczne Ministra </w:t>
      </w:r>
      <w:r w:rsidR="00212097">
        <w:rPr>
          <w:rFonts w:ascii="Arial Narrow" w:hAnsi="Arial Narrow"/>
          <w:sz w:val="24"/>
          <w:szCs w:val="24"/>
        </w:rPr>
        <w:t xml:space="preserve">Inwestycji </w:t>
      </w:r>
      <w:r>
        <w:rPr>
          <w:rFonts w:ascii="Arial Narrow" w:hAnsi="Arial Narrow"/>
          <w:sz w:val="24"/>
          <w:szCs w:val="24"/>
        </w:rPr>
        <w:t xml:space="preserve">i Rozwoju w zakresie kontroli realizacji programów operacyjnych na lata 2014-2020 z </w:t>
      </w:r>
      <w:r w:rsidR="008E55D2">
        <w:rPr>
          <w:rFonts w:ascii="Arial Narrow" w:hAnsi="Arial Narrow"/>
          <w:sz w:val="24"/>
          <w:szCs w:val="24"/>
        </w:rPr>
        <w:t>17 września 2019</w:t>
      </w:r>
      <w:r>
        <w:rPr>
          <w:rFonts w:ascii="Arial Narrow" w:hAnsi="Arial Narrow"/>
          <w:sz w:val="24"/>
          <w:szCs w:val="24"/>
        </w:rPr>
        <w:t xml:space="preserve"> r. w Podrozdziale 5.2. pkt 6 wskazują na możliwość prowadzenia kontroli na miejscu na próbie operacji z zachowaniem zasady proporcjonalności o której mowa w art. 125 Rozporządzenia Ogólnego. </w:t>
      </w:r>
    </w:p>
    <w:p w14:paraId="134F7050" w14:textId="77777777" w:rsidR="002176E3" w:rsidRDefault="00852702">
      <w:pPr>
        <w:spacing w:line="240" w:lineRule="auto"/>
        <w:ind w:left="360"/>
        <w:jc w:val="both"/>
        <w:rPr>
          <w:rFonts w:ascii="Arial Narrow" w:hAnsi="Arial Narrow"/>
          <w:sz w:val="24"/>
          <w:szCs w:val="24"/>
        </w:rPr>
      </w:pPr>
      <w:r>
        <w:rPr>
          <w:rFonts w:ascii="Arial Narrow" w:hAnsi="Arial Narrow"/>
          <w:sz w:val="24"/>
          <w:szCs w:val="24"/>
        </w:rPr>
        <w:t xml:space="preserve">Wskazując na możliwe do wystąpienia ryzyka w realizowanych przez Beneficjentów projektach należy tez mieć na względzie ryzyko wynikające w zastosowania dostatecznej próby projektów do badania umożliwiającej wykrycie nieprawidłowości. Przyjęcie dostatecznej próby populacji jest konieczne aby Instytucja Zarządzająca uznała, że podjęła wszystkie niezbędne kroki, tj. zastosowała możliwe do realizacji mechanizmy weryfikacji i kontroli aby zapobiec możliwości wystąpienia nieprawidłowości systemowej. </w:t>
      </w:r>
    </w:p>
    <w:p w14:paraId="69946DCC" w14:textId="77777777" w:rsidR="002176E3" w:rsidRDefault="002176E3">
      <w:pPr>
        <w:spacing w:line="240" w:lineRule="auto"/>
        <w:ind w:left="360"/>
        <w:jc w:val="both"/>
        <w:rPr>
          <w:rFonts w:ascii="Arial Narrow" w:hAnsi="Arial Narrow"/>
          <w:sz w:val="24"/>
          <w:szCs w:val="24"/>
        </w:rPr>
      </w:pPr>
    </w:p>
    <w:p w14:paraId="7E4528E9" w14:textId="77777777" w:rsidR="002176E3" w:rsidRDefault="002176E3">
      <w:pPr>
        <w:spacing w:line="240" w:lineRule="auto"/>
        <w:ind w:left="360"/>
        <w:jc w:val="both"/>
        <w:rPr>
          <w:rFonts w:ascii="Arial Narrow" w:hAnsi="Arial Narrow"/>
          <w:sz w:val="24"/>
          <w:szCs w:val="24"/>
        </w:rPr>
      </w:pPr>
    </w:p>
    <w:p w14:paraId="3E3F71E0" w14:textId="77777777" w:rsidR="002176E3" w:rsidRDefault="002176E3">
      <w:pPr>
        <w:spacing w:line="240" w:lineRule="auto"/>
        <w:ind w:left="360"/>
        <w:jc w:val="both"/>
        <w:rPr>
          <w:rFonts w:ascii="Arial Narrow" w:hAnsi="Arial Narrow"/>
          <w:sz w:val="24"/>
          <w:szCs w:val="24"/>
        </w:rPr>
      </w:pPr>
    </w:p>
    <w:p w14:paraId="23006256" w14:textId="77777777" w:rsidR="002176E3" w:rsidRDefault="002176E3">
      <w:pPr>
        <w:spacing w:line="240" w:lineRule="auto"/>
        <w:ind w:left="360"/>
        <w:jc w:val="both"/>
        <w:rPr>
          <w:rFonts w:ascii="Arial Narrow" w:hAnsi="Arial Narrow"/>
          <w:sz w:val="24"/>
          <w:szCs w:val="24"/>
        </w:rPr>
      </w:pPr>
    </w:p>
    <w:p w14:paraId="60C94D6A" w14:textId="77777777" w:rsidR="002176E3" w:rsidRDefault="002176E3">
      <w:pPr>
        <w:spacing w:line="240" w:lineRule="auto"/>
        <w:ind w:left="360"/>
        <w:jc w:val="both"/>
        <w:rPr>
          <w:rFonts w:ascii="Arial Narrow" w:hAnsi="Arial Narrow"/>
          <w:sz w:val="24"/>
          <w:szCs w:val="24"/>
        </w:rPr>
      </w:pPr>
    </w:p>
    <w:p w14:paraId="25ABC2FC" w14:textId="77777777" w:rsidR="002176E3" w:rsidRDefault="00852702">
      <w:pPr>
        <w:pStyle w:val="Akapitzlist"/>
        <w:numPr>
          <w:ilvl w:val="0"/>
          <w:numId w:val="5"/>
        </w:numPr>
        <w:spacing w:line="240" w:lineRule="auto"/>
        <w:jc w:val="both"/>
        <w:rPr>
          <w:rFonts w:ascii="Arial Narrow" w:hAnsi="Arial Narrow"/>
          <w:sz w:val="24"/>
          <w:szCs w:val="24"/>
        </w:rPr>
      </w:pPr>
      <w:r>
        <w:rPr>
          <w:rFonts w:ascii="Arial Narrow" w:hAnsi="Arial Narrow"/>
          <w:sz w:val="24"/>
          <w:szCs w:val="24"/>
        </w:rPr>
        <w:lastRenderedPageBreak/>
        <w:t>Metodologia i zakres badania.</w:t>
      </w:r>
    </w:p>
    <w:p w14:paraId="49641177" w14:textId="77777777" w:rsidR="002176E3" w:rsidRDefault="00852702">
      <w:pPr>
        <w:pStyle w:val="Tekstpodstawowy"/>
        <w:spacing w:line="240" w:lineRule="auto"/>
        <w:jc w:val="both"/>
        <w:rPr>
          <w:szCs w:val="24"/>
        </w:rPr>
      </w:pPr>
      <w:r>
        <w:rPr>
          <w:szCs w:val="24"/>
        </w:rPr>
        <w:t>Analiza ryzyka jest częścią procesu związanego z zarządzaniem ryzykiem, którego celem jest wyeliminowanie potencjalnych zagrożeń i podjęcie odpowiednich środków przeciwdziałania wystąpieniu zagrożeń. Dla potrzeb niniejszego dokumentu przyjęto, że zagrożeniami w projektach realizowanych przez Beneficjentów RPO Lubuskie 2020 są:</w:t>
      </w:r>
    </w:p>
    <w:p w14:paraId="1EFEECDB" w14:textId="77777777" w:rsidR="002176E3" w:rsidRDefault="00852702">
      <w:pPr>
        <w:pStyle w:val="Listapunktowana2"/>
        <w:numPr>
          <w:ilvl w:val="0"/>
          <w:numId w:val="2"/>
        </w:numPr>
        <w:spacing w:line="240" w:lineRule="auto"/>
        <w:jc w:val="both"/>
        <w:rPr>
          <w:szCs w:val="24"/>
        </w:rPr>
      </w:pPr>
      <w:r>
        <w:rPr>
          <w:szCs w:val="24"/>
        </w:rPr>
        <w:t xml:space="preserve">możliwość wystąpienia nieprawidłowości, określonej w art. 2 pkt 36 </w:t>
      </w:r>
      <w:r>
        <w:rPr>
          <w:i/>
          <w:iCs/>
          <w:szCs w:val="24"/>
        </w:rPr>
        <w:t>Rozporz</w:t>
      </w:r>
      <w:r>
        <w:rPr>
          <w:rFonts w:eastAsia="TimesNewRoman,Italic" w:cs="TimesNewRoman,Italic"/>
          <w:i/>
          <w:iCs/>
          <w:szCs w:val="24"/>
        </w:rPr>
        <w:t>ą</w:t>
      </w:r>
      <w:r>
        <w:rPr>
          <w:i/>
          <w:iCs/>
          <w:szCs w:val="24"/>
        </w:rPr>
        <w:t xml:space="preserve">dzenia Parlamentu Europejskiego i Rady Europy (UE) nr 1303/2013, </w:t>
      </w:r>
      <w:r>
        <w:rPr>
          <w:iCs/>
          <w:szCs w:val="24"/>
        </w:rPr>
        <w:t>tj.</w:t>
      </w:r>
      <w:r>
        <w:rPr>
          <w:i/>
          <w:iCs/>
          <w:szCs w:val="24"/>
        </w:rPr>
        <w:t xml:space="preserve"> </w:t>
      </w:r>
      <w:r>
        <w:rPr>
          <w:szCs w:val="24"/>
        </w:rPr>
        <w:t>każde naruszenia prawa unijnego lub krajowego dotyczącego stosowania prawa unijnego, wynikające z działania lub zaniechania podmiotu gospodarczego zaangażowanego we wdrażanie EFSI, które ma lub może mieć szkodliwy wpływ na budżet Unii poprzez obciążenie budżetu Unii nieuzasadnionym wydatkiem</w:t>
      </w:r>
    </w:p>
    <w:p w14:paraId="34D1533E" w14:textId="77777777" w:rsidR="002176E3" w:rsidRDefault="00852702">
      <w:pPr>
        <w:pStyle w:val="Tekstpodstawowyzwciciem2"/>
        <w:spacing w:line="240" w:lineRule="auto"/>
        <w:jc w:val="both"/>
        <w:rPr>
          <w:i/>
          <w:szCs w:val="24"/>
        </w:rPr>
      </w:pPr>
      <w:r>
        <w:rPr>
          <w:i/>
          <w:szCs w:val="24"/>
        </w:rPr>
        <w:t xml:space="preserve">i/ lub </w:t>
      </w:r>
    </w:p>
    <w:p w14:paraId="5D734884" w14:textId="77777777" w:rsidR="002176E3" w:rsidRDefault="00852702">
      <w:pPr>
        <w:pStyle w:val="Listapunktowana2"/>
        <w:numPr>
          <w:ilvl w:val="0"/>
          <w:numId w:val="2"/>
        </w:numPr>
        <w:spacing w:line="240" w:lineRule="auto"/>
        <w:jc w:val="both"/>
        <w:rPr>
          <w:szCs w:val="24"/>
        </w:rPr>
      </w:pPr>
      <w:r>
        <w:rPr>
          <w:szCs w:val="24"/>
        </w:rPr>
        <w:t>niewywiązanie się Beneficjenta z obowiązków wynikających z zawartej z IZ LRPO umowy o dofinansowanie projektu</w:t>
      </w:r>
      <w:r>
        <w:t xml:space="preserve"> i/lub powstanie innej okoliczności powodującej lub mogącej powodować stratę finansową</w:t>
      </w:r>
      <w:r>
        <w:rPr>
          <w:szCs w:val="24"/>
        </w:rPr>
        <w:t xml:space="preserve"> po stronie IZ RPO Lubuskie 2020 w rozumieniu art. 2 pkt 38 </w:t>
      </w:r>
      <w:r>
        <w:rPr>
          <w:i/>
          <w:iCs/>
          <w:szCs w:val="24"/>
        </w:rPr>
        <w:t>Rozporz</w:t>
      </w:r>
      <w:r>
        <w:rPr>
          <w:rFonts w:eastAsia="TimesNewRoman,Italic" w:cs="TimesNewRoman,Italic"/>
          <w:i/>
          <w:iCs/>
          <w:szCs w:val="24"/>
        </w:rPr>
        <w:t>ą</w:t>
      </w:r>
      <w:r>
        <w:rPr>
          <w:i/>
          <w:iCs/>
          <w:szCs w:val="24"/>
        </w:rPr>
        <w:t xml:space="preserve">dzenia Parlamentu Europejskiego i Rady Europy (UE) nr 1303/2013, </w:t>
      </w:r>
      <w:r>
        <w:rPr>
          <w:iCs/>
          <w:szCs w:val="24"/>
        </w:rPr>
        <w:t>tj. nieprawidłowości systemowej oznaczające każdą nieprawidłowość, która może mieć charakter powtarzalny, o wysokim prawdopodobieństwie wystąpienia w podobnych rodzajach operacji, będąca konsekwencją istnienia poważnych defektów w skutecznym funkcjonowaniu systemu zarządzania i kontroli, w tym polegającą na niewprowadzeniu odpowiednich procedur zgodnie z Rozporządzeniem oraz przepisami dotyczącymi poszczególnych funduszy</w:t>
      </w:r>
    </w:p>
    <w:p w14:paraId="2AB1C55F" w14:textId="77777777" w:rsidR="002176E3" w:rsidRDefault="002176E3">
      <w:pPr>
        <w:pStyle w:val="Listapunktowana2"/>
        <w:spacing w:line="240" w:lineRule="auto"/>
        <w:jc w:val="both"/>
      </w:pPr>
    </w:p>
    <w:p w14:paraId="00EDAA0D" w14:textId="77777777" w:rsidR="002176E3" w:rsidRDefault="00852702">
      <w:pPr>
        <w:spacing w:line="240" w:lineRule="auto"/>
        <w:ind w:left="360"/>
        <w:jc w:val="both"/>
        <w:rPr>
          <w:rFonts w:ascii="Arial Narrow" w:hAnsi="Arial Narrow"/>
          <w:sz w:val="24"/>
          <w:szCs w:val="24"/>
        </w:rPr>
      </w:pPr>
      <w:r>
        <w:rPr>
          <w:rFonts w:ascii="Arial Narrow" w:hAnsi="Arial Narrow"/>
          <w:sz w:val="24"/>
          <w:szCs w:val="24"/>
        </w:rPr>
        <w:t xml:space="preserve">Zgodnie z założeniem, w dalszej części dokumentu zostaną zidentyfikowane ryzyka odpowiadające za wystąpienie potencjalnych zagrożeń związanych z nieprawidłowością faktyczną lub potencjalną. Ocena ryzyka pod katem jego wpływu, istotności i prawdopodobieństwa zostanie przeprowadzona dla </w:t>
      </w:r>
      <w:proofErr w:type="spellStart"/>
      <w:r>
        <w:rPr>
          <w:rFonts w:ascii="Arial Narrow" w:hAnsi="Arial Narrow"/>
          <w:sz w:val="24"/>
          <w:szCs w:val="24"/>
        </w:rPr>
        <w:t>ryzyk</w:t>
      </w:r>
      <w:proofErr w:type="spellEnd"/>
      <w:r>
        <w:rPr>
          <w:rFonts w:ascii="Arial Narrow" w:hAnsi="Arial Narrow"/>
          <w:sz w:val="24"/>
          <w:szCs w:val="24"/>
        </w:rPr>
        <w:t xml:space="preserve">, których weryfikacja możliwa jest na odpowiednim etapie realizacji projektu. Ryzyka związane z nieprawidłowościami mogącymi wystąpić na etapie realizacji projektu zostaną uwzględnione przy tworzeniu metodologii wyboru projektów do kontroli na miejscu w zakresie wizyt monitoringowych/kontroli na miejscu. Ryzyka związane z nieprawidłowościami mogącymi wystąpić w okresie trwałości zostaną uwzględnione przy określaniu metodologii wyboru projektów do kontroli trwałości. Ryzyka, które weryfikowane są na etapie ubiegania się Beneficjenta o dofinansowanie i podczas badania kwalifikowalności wydatku w ramach wniosku o płatność nie będą brane pod uwagę przy opracowywaniu metodologii wyboru projektów do kontroli na miejscu, natomiast w tabelach </w:t>
      </w:r>
      <w:proofErr w:type="spellStart"/>
      <w:r>
        <w:rPr>
          <w:rFonts w:ascii="Arial Narrow" w:hAnsi="Arial Narrow"/>
          <w:sz w:val="24"/>
          <w:szCs w:val="24"/>
        </w:rPr>
        <w:t>ryzyk</w:t>
      </w:r>
      <w:proofErr w:type="spellEnd"/>
      <w:r>
        <w:rPr>
          <w:rFonts w:ascii="Arial Narrow" w:hAnsi="Arial Narrow"/>
          <w:sz w:val="24"/>
          <w:szCs w:val="24"/>
        </w:rPr>
        <w:t xml:space="preserve"> zostaną przyporządkowane do nich ryzyka ogólne, nie przypisane do poszczególnych działań i typów projektów. </w:t>
      </w:r>
    </w:p>
    <w:p w14:paraId="38A174B6" w14:textId="77777777" w:rsidR="002176E3" w:rsidRDefault="00852702">
      <w:pPr>
        <w:pStyle w:val="Akapitzlist"/>
        <w:numPr>
          <w:ilvl w:val="1"/>
          <w:numId w:val="5"/>
        </w:numPr>
        <w:spacing w:line="240" w:lineRule="auto"/>
        <w:jc w:val="both"/>
        <w:rPr>
          <w:rFonts w:ascii="Arial Narrow" w:hAnsi="Arial Narrow"/>
          <w:sz w:val="24"/>
          <w:szCs w:val="24"/>
        </w:rPr>
      </w:pPr>
      <w:r>
        <w:rPr>
          <w:rFonts w:ascii="Arial Narrow" w:hAnsi="Arial Narrow"/>
          <w:sz w:val="24"/>
          <w:szCs w:val="24"/>
        </w:rPr>
        <w:t>Wpływ ryzyka</w:t>
      </w:r>
    </w:p>
    <w:p w14:paraId="2507489B" w14:textId="77777777" w:rsidR="002176E3" w:rsidRDefault="00852702">
      <w:pPr>
        <w:pStyle w:val="Akapitzlist"/>
        <w:spacing w:line="240" w:lineRule="auto"/>
        <w:ind w:left="644"/>
        <w:jc w:val="both"/>
        <w:rPr>
          <w:rFonts w:ascii="Arial Narrow" w:hAnsi="Arial Narrow"/>
          <w:sz w:val="24"/>
          <w:szCs w:val="24"/>
        </w:rPr>
      </w:pPr>
      <w:r>
        <w:rPr>
          <w:rFonts w:ascii="Arial Narrow" w:hAnsi="Arial Narrow"/>
          <w:sz w:val="24"/>
          <w:szCs w:val="24"/>
        </w:rPr>
        <w:t xml:space="preserve">Wskazane ryzyka zostaną ocenione w celu określenia ich wpływu/istotności, tj. potencjalnej wartości szkody finansowej (materialności szkody) oraz wagi szkody na założone rezultaty przedsięwzięcia. Ocena w aspekcie wpływu szkody badana będzie poprzez materialność szkody, tj. wartość kwalifikowalnych wydatków w ramach danego projektu, które mogą być związane z daną nieprawidłowością. </w:t>
      </w:r>
      <w:r>
        <w:rPr>
          <w:rFonts w:ascii="Arial Narrow" w:hAnsi="Arial Narrow"/>
          <w:sz w:val="24"/>
          <w:szCs w:val="24"/>
          <w:u w:val="single"/>
        </w:rPr>
        <w:t>Ocena wpływu,</w:t>
      </w:r>
      <w:r>
        <w:rPr>
          <w:rFonts w:ascii="Arial Narrow" w:hAnsi="Arial Narrow"/>
          <w:sz w:val="24"/>
          <w:szCs w:val="24"/>
        </w:rPr>
        <w:t xml:space="preserve"> tj. materialności ryzyka zostanie zbadana na etapie określenia poziomu zagrożenia w konkretnym projekcie </w:t>
      </w:r>
      <w:r>
        <w:rPr>
          <w:rFonts w:ascii="Arial Narrow" w:hAnsi="Arial Narrow"/>
          <w:sz w:val="24"/>
          <w:szCs w:val="24"/>
          <w:u w:val="single"/>
        </w:rPr>
        <w:t>w oparciu o przesłankę wartości kosztów kwalifikowalnych</w:t>
      </w:r>
      <w:r>
        <w:rPr>
          <w:rFonts w:ascii="Arial Narrow" w:hAnsi="Arial Narrow"/>
          <w:sz w:val="24"/>
          <w:szCs w:val="24"/>
        </w:rPr>
        <w:t xml:space="preserve"> w Metodologii doboru próby projektów do kontroli na miejscu/kontroli trwałości.</w:t>
      </w:r>
    </w:p>
    <w:p w14:paraId="23792320" w14:textId="77777777" w:rsidR="002176E3" w:rsidRDefault="002176E3">
      <w:pPr>
        <w:pStyle w:val="Akapitzlist"/>
        <w:spacing w:line="240" w:lineRule="auto"/>
        <w:ind w:left="644"/>
        <w:jc w:val="both"/>
        <w:rPr>
          <w:rFonts w:ascii="Arial Narrow" w:hAnsi="Arial Narrow"/>
          <w:sz w:val="24"/>
          <w:szCs w:val="24"/>
        </w:rPr>
      </w:pPr>
    </w:p>
    <w:p w14:paraId="79453AAB" w14:textId="77777777" w:rsidR="002176E3" w:rsidRDefault="002176E3">
      <w:pPr>
        <w:pStyle w:val="Akapitzlist"/>
        <w:spacing w:line="240" w:lineRule="auto"/>
        <w:ind w:left="644"/>
        <w:jc w:val="both"/>
        <w:rPr>
          <w:rFonts w:ascii="Arial Narrow" w:hAnsi="Arial Narrow"/>
          <w:sz w:val="24"/>
          <w:szCs w:val="24"/>
        </w:rPr>
      </w:pPr>
    </w:p>
    <w:p w14:paraId="6FE8AD3A" w14:textId="77777777" w:rsidR="002176E3" w:rsidRDefault="002176E3">
      <w:pPr>
        <w:pStyle w:val="Akapitzlist"/>
        <w:spacing w:line="240" w:lineRule="auto"/>
        <w:ind w:left="644"/>
        <w:jc w:val="both"/>
        <w:rPr>
          <w:rFonts w:ascii="Arial Narrow" w:hAnsi="Arial Narrow"/>
          <w:sz w:val="24"/>
          <w:szCs w:val="24"/>
        </w:rPr>
      </w:pPr>
    </w:p>
    <w:p w14:paraId="4C4A74B1" w14:textId="77777777" w:rsidR="002176E3" w:rsidRDefault="00852702">
      <w:pPr>
        <w:pStyle w:val="Akapitzlist"/>
        <w:numPr>
          <w:ilvl w:val="1"/>
          <w:numId w:val="5"/>
        </w:numPr>
        <w:spacing w:line="240" w:lineRule="auto"/>
        <w:jc w:val="both"/>
        <w:rPr>
          <w:rFonts w:ascii="Arial Narrow" w:hAnsi="Arial Narrow"/>
          <w:sz w:val="24"/>
          <w:szCs w:val="24"/>
        </w:rPr>
      </w:pPr>
      <w:r>
        <w:rPr>
          <w:rFonts w:ascii="Arial Narrow" w:hAnsi="Arial Narrow"/>
          <w:sz w:val="24"/>
          <w:szCs w:val="24"/>
        </w:rPr>
        <w:lastRenderedPageBreak/>
        <w:t>Istotność ryzyka</w:t>
      </w:r>
    </w:p>
    <w:p w14:paraId="5F6B966C" w14:textId="77777777" w:rsidR="002176E3" w:rsidRDefault="00852702">
      <w:pPr>
        <w:pStyle w:val="Akapitzlist"/>
        <w:spacing w:line="240" w:lineRule="auto"/>
        <w:ind w:left="644"/>
        <w:jc w:val="both"/>
        <w:rPr>
          <w:rFonts w:ascii="Arial Narrow" w:hAnsi="Arial Narrow"/>
          <w:sz w:val="24"/>
          <w:szCs w:val="24"/>
        </w:rPr>
      </w:pPr>
      <w:r>
        <w:rPr>
          <w:rFonts w:ascii="Arial Narrow" w:hAnsi="Arial Narrow"/>
          <w:sz w:val="24"/>
          <w:szCs w:val="24"/>
          <w:u w:val="single"/>
        </w:rPr>
        <w:t>Ocena w aspekcie istotności</w:t>
      </w:r>
      <w:r>
        <w:rPr>
          <w:rFonts w:ascii="Arial Narrow" w:hAnsi="Arial Narrow"/>
          <w:sz w:val="24"/>
          <w:szCs w:val="24"/>
        </w:rPr>
        <w:t xml:space="preserve"> ma za zadanie wskazać jak ważna dla danego projektu jest nieprawidłowość, poprzez gradację od najistotniejszych </w:t>
      </w:r>
      <w:proofErr w:type="spellStart"/>
      <w:r>
        <w:rPr>
          <w:rFonts w:ascii="Arial Narrow" w:hAnsi="Arial Narrow"/>
          <w:sz w:val="24"/>
          <w:szCs w:val="24"/>
        </w:rPr>
        <w:t>ryzyk</w:t>
      </w:r>
      <w:proofErr w:type="spellEnd"/>
      <w:r>
        <w:rPr>
          <w:rFonts w:ascii="Arial Narrow" w:hAnsi="Arial Narrow"/>
          <w:sz w:val="24"/>
          <w:szCs w:val="24"/>
        </w:rPr>
        <w:t xml:space="preserve"> możliwych do wystąpienia w danym obszarze (tj. takich, które mogą spowodować </w:t>
      </w:r>
      <w:proofErr w:type="spellStart"/>
      <w:r>
        <w:rPr>
          <w:rFonts w:ascii="Arial Narrow" w:hAnsi="Arial Narrow"/>
          <w:sz w:val="24"/>
          <w:szCs w:val="24"/>
        </w:rPr>
        <w:t>niekwalifikowalność</w:t>
      </w:r>
      <w:proofErr w:type="spellEnd"/>
      <w:r>
        <w:rPr>
          <w:rFonts w:ascii="Arial Narrow" w:hAnsi="Arial Narrow"/>
          <w:sz w:val="24"/>
          <w:szCs w:val="24"/>
        </w:rPr>
        <w:t xml:space="preserve"> całej operacji) do </w:t>
      </w:r>
      <w:proofErr w:type="spellStart"/>
      <w:r>
        <w:rPr>
          <w:rFonts w:ascii="Arial Narrow" w:hAnsi="Arial Narrow"/>
          <w:sz w:val="24"/>
          <w:szCs w:val="24"/>
        </w:rPr>
        <w:t>ryzyk</w:t>
      </w:r>
      <w:proofErr w:type="spellEnd"/>
      <w:r>
        <w:rPr>
          <w:rFonts w:ascii="Arial Narrow" w:hAnsi="Arial Narrow"/>
          <w:sz w:val="24"/>
          <w:szCs w:val="24"/>
        </w:rPr>
        <w:t xml:space="preserve">, których wystąpienie w ramach danej operacji będzie powodować </w:t>
      </w:r>
      <w:proofErr w:type="spellStart"/>
      <w:r>
        <w:rPr>
          <w:rFonts w:ascii="Arial Narrow" w:hAnsi="Arial Narrow"/>
          <w:sz w:val="24"/>
          <w:szCs w:val="24"/>
        </w:rPr>
        <w:t>niekwalifikowalność</w:t>
      </w:r>
      <w:proofErr w:type="spellEnd"/>
      <w:r>
        <w:rPr>
          <w:rFonts w:ascii="Arial Narrow" w:hAnsi="Arial Narrow"/>
          <w:sz w:val="24"/>
          <w:szCs w:val="24"/>
        </w:rPr>
        <w:t xml:space="preserve"> części kosztów, pojedynczego kosztu lub części pojedynczego kosztu. </w:t>
      </w:r>
    </w:p>
    <w:p w14:paraId="3D768B32" w14:textId="77777777" w:rsidR="002176E3" w:rsidRDefault="00852702">
      <w:pPr>
        <w:pStyle w:val="Akapitzlist"/>
        <w:numPr>
          <w:ilvl w:val="1"/>
          <w:numId w:val="5"/>
        </w:numPr>
        <w:spacing w:line="240" w:lineRule="auto"/>
        <w:jc w:val="both"/>
        <w:rPr>
          <w:rFonts w:ascii="Arial Narrow" w:hAnsi="Arial Narrow"/>
          <w:sz w:val="24"/>
          <w:szCs w:val="24"/>
        </w:rPr>
      </w:pPr>
      <w:r>
        <w:rPr>
          <w:rFonts w:ascii="Arial Narrow" w:hAnsi="Arial Narrow"/>
          <w:sz w:val="24"/>
          <w:szCs w:val="24"/>
        </w:rPr>
        <w:t>Prawdopodobieństwo wystąpienia ryzyka</w:t>
      </w:r>
    </w:p>
    <w:p w14:paraId="07C6CE77" w14:textId="77777777" w:rsidR="002176E3" w:rsidRDefault="00852702">
      <w:pPr>
        <w:pStyle w:val="Akapitzlist"/>
        <w:spacing w:line="240" w:lineRule="auto"/>
        <w:ind w:left="644"/>
        <w:jc w:val="both"/>
        <w:rPr>
          <w:rFonts w:ascii="Arial Narrow" w:hAnsi="Arial Narrow"/>
          <w:sz w:val="24"/>
          <w:szCs w:val="24"/>
        </w:rPr>
      </w:pPr>
      <w:r>
        <w:rPr>
          <w:rFonts w:ascii="Arial Narrow" w:hAnsi="Arial Narrow"/>
          <w:sz w:val="24"/>
          <w:szCs w:val="24"/>
        </w:rPr>
        <w:t xml:space="preserve">Po ocenie wpływu oraz istotności danego ryzyka zostanie ocenione </w:t>
      </w:r>
      <w:r>
        <w:rPr>
          <w:rFonts w:ascii="Arial Narrow" w:hAnsi="Arial Narrow"/>
          <w:sz w:val="24"/>
          <w:szCs w:val="24"/>
          <w:u w:val="single"/>
        </w:rPr>
        <w:t>prawdopodobieństwo wystąpienia danego ryzyka</w:t>
      </w:r>
      <w:r>
        <w:rPr>
          <w:rFonts w:ascii="Arial Narrow" w:hAnsi="Arial Narrow"/>
          <w:sz w:val="24"/>
          <w:szCs w:val="24"/>
        </w:rPr>
        <w:t xml:space="preserve"> we wskazanym obszarze. Poprzez prawdopodobieństwo wystąpienia danego ryzyka w ramach niniejszego badania, zostanie przyjęta ocena wskazującą jak często dane ryzyko może wystąpić w ramach działania/typu projektu, tj. czy możliwe jest wystąpienie ryzyka w każdym projekcie, w przeważającej części projektów, sporadycznie czy też ryzyko jest marginalne lub nie występuje </w:t>
      </w:r>
    </w:p>
    <w:p w14:paraId="70EB61C7" w14:textId="77777777" w:rsidR="002176E3" w:rsidRDefault="00852702">
      <w:pPr>
        <w:pStyle w:val="Akapitzlist"/>
        <w:numPr>
          <w:ilvl w:val="1"/>
          <w:numId w:val="5"/>
        </w:numPr>
        <w:spacing w:line="240" w:lineRule="auto"/>
        <w:jc w:val="both"/>
        <w:rPr>
          <w:rFonts w:ascii="Arial Narrow" w:hAnsi="Arial Narrow"/>
          <w:sz w:val="24"/>
          <w:szCs w:val="24"/>
        </w:rPr>
      </w:pPr>
      <w:r>
        <w:rPr>
          <w:rFonts w:ascii="Arial Narrow" w:hAnsi="Arial Narrow"/>
          <w:sz w:val="24"/>
          <w:szCs w:val="24"/>
        </w:rPr>
        <w:t>Zakres badania</w:t>
      </w:r>
    </w:p>
    <w:p w14:paraId="1112F220" w14:textId="77777777" w:rsidR="002176E3" w:rsidRDefault="00852702">
      <w:pPr>
        <w:pStyle w:val="Akapitzlist"/>
        <w:spacing w:line="240" w:lineRule="auto"/>
        <w:ind w:left="644"/>
        <w:jc w:val="both"/>
        <w:rPr>
          <w:rFonts w:ascii="Arial Narrow" w:hAnsi="Arial Narrow"/>
          <w:sz w:val="24"/>
          <w:szCs w:val="24"/>
        </w:rPr>
      </w:pPr>
      <w:r>
        <w:rPr>
          <w:rFonts w:ascii="Arial Narrow" w:hAnsi="Arial Narrow"/>
          <w:sz w:val="24"/>
          <w:szCs w:val="24"/>
        </w:rPr>
        <w:t>Zakresem badania zostaną objęte projekty w ramach Regionalnego Programu Operacyjnego Lubuskie 2020 w których wdrażanie zaangażowany jest Departament Programów Regionalnych, tj. projekty realizowane w ramach Osi od 1 do 5 i 9 z wyłączeniem projektów realizowanych w ramach instrumentów finansowych, dla których wytyczne przewidują odrębny tryb kontroli.</w:t>
      </w:r>
    </w:p>
    <w:p w14:paraId="1EDF7F95" w14:textId="77777777" w:rsidR="002176E3" w:rsidRDefault="00852702">
      <w:pPr>
        <w:pStyle w:val="Akapitzlist"/>
        <w:numPr>
          <w:ilvl w:val="1"/>
          <w:numId w:val="5"/>
        </w:numPr>
        <w:spacing w:line="240" w:lineRule="auto"/>
        <w:jc w:val="both"/>
        <w:rPr>
          <w:rFonts w:ascii="Arial Narrow" w:hAnsi="Arial Narrow"/>
          <w:sz w:val="24"/>
          <w:szCs w:val="24"/>
        </w:rPr>
      </w:pPr>
      <w:r>
        <w:rPr>
          <w:rFonts w:ascii="Arial Narrow" w:hAnsi="Arial Narrow"/>
          <w:sz w:val="24"/>
          <w:szCs w:val="24"/>
        </w:rPr>
        <w:t xml:space="preserve">Metoda badania. </w:t>
      </w:r>
    </w:p>
    <w:p w14:paraId="7F2E3551" w14:textId="77777777" w:rsidR="002176E3" w:rsidRDefault="00852702">
      <w:pPr>
        <w:pStyle w:val="Akapitzlist"/>
        <w:spacing w:line="240" w:lineRule="auto"/>
        <w:ind w:left="644"/>
        <w:jc w:val="both"/>
        <w:rPr>
          <w:rFonts w:ascii="Arial Narrow" w:hAnsi="Arial Narrow"/>
          <w:sz w:val="24"/>
          <w:szCs w:val="24"/>
        </w:rPr>
      </w:pPr>
      <w:r>
        <w:rPr>
          <w:rFonts w:ascii="Arial Narrow" w:hAnsi="Arial Narrow"/>
          <w:sz w:val="24"/>
          <w:szCs w:val="24"/>
        </w:rPr>
        <w:t xml:space="preserve">Wskazanie </w:t>
      </w:r>
      <w:proofErr w:type="spellStart"/>
      <w:r>
        <w:rPr>
          <w:rFonts w:ascii="Arial Narrow" w:hAnsi="Arial Narrow"/>
          <w:sz w:val="24"/>
          <w:szCs w:val="24"/>
        </w:rPr>
        <w:t>ryzyk</w:t>
      </w:r>
      <w:proofErr w:type="spellEnd"/>
      <w:r>
        <w:rPr>
          <w:rFonts w:ascii="Arial Narrow" w:hAnsi="Arial Narrow"/>
          <w:sz w:val="24"/>
          <w:szCs w:val="24"/>
        </w:rPr>
        <w:t xml:space="preserve">, oszacowanie potencjalnej szkody, prawdopodobieństwa wystąpienia i istotność ryzyka zostanie zrealizowane przez kontrolerów posiadających doświadczenie związane z realizacją perspektywy 2007-2013. Każdorazowo kontrolerzy biorący udział w poszczególnych etapach niniejszego badania będą wskazywani w dokumencie a wyniki ich oceny dokumentowane będą w plikach Excel, stanowiących załącznik do niniejszego badania. Biorąc pod uwagę doświadczenie kontrolerów, nabyte w związku z wdrażaniem perspektywy 2007-2013 wskazują oni ryzyka mogące wystąpić w ramach każdego z działań. W odniesieniu do ryzyka związanego z finansowaniem tych samych wydatków w ramach różnych perspektyw finansowych oraz w ramach różnych Programów Operacyjnych (poza PROW i PO RYBY) – nie będzie ono brane pod uwagę, ponieważ kontrole w tym zakresie prowadzi MR. Ryzyko związane z możliwością finansowania wydatków w ramach operacji realizowanych w ramach RPO Lubuskie 2020 i jednocześnie z PROW i/lub PO RYBY, zostanie wskazane dla działań, w których nakładanie się pomocy może wystąpić, biorąc pod uwagę doświadczenie zdobyte w ramach perspektywy 2007-2013 i zapisy PROW 2014-2020 i PO Ryby 2014-2020. Przy wskazywaniu </w:t>
      </w:r>
      <w:proofErr w:type="spellStart"/>
      <w:r>
        <w:rPr>
          <w:rFonts w:ascii="Arial Narrow" w:hAnsi="Arial Narrow"/>
          <w:sz w:val="24"/>
          <w:szCs w:val="24"/>
        </w:rPr>
        <w:t>ryzyk</w:t>
      </w:r>
      <w:proofErr w:type="spellEnd"/>
      <w:r>
        <w:rPr>
          <w:rFonts w:ascii="Arial Narrow" w:hAnsi="Arial Narrow"/>
          <w:sz w:val="24"/>
          <w:szCs w:val="24"/>
        </w:rPr>
        <w:t xml:space="preserve"> mogących wystąpić w ramach poszczególnych działań nie uwzględniono podziału na poddziałania (projekty realizowane w ramach ZIT Gorzów, ZIT Zielona Góra i poza ZIT), ponieważ podział ten nie generuje dodatkowych </w:t>
      </w:r>
      <w:proofErr w:type="spellStart"/>
      <w:r>
        <w:rPr>
          <w:rFonts w:ascii="Arial Narrow" w:hAnsi="Arial Narrow"/>
          <w:sz w:val="24"/>
          <w:szCs w:val="24"/>
        </w:rPr>
        <w:t>ryzyk</w:t>
      </w:r>
      <w:proofErr w:type="spellEnd"/>
      <w:r>
        <w:rPr>
          <w:rFonts w:ascii="Arial Narrow" w:hAnsi="Arial Narrow"/>
          <w:sz w:val="24"/>
          <w:szCs w:val="24"/>
        </w:rPr>
        <w:t xml:space="preserve"> obiektywnych, związanych z charakterem wspieranych operacji. W zakresie różnych typów projektów w ramach danego działania nie sporządzano osobnych tabel z przypisaniem </w:t>
      </w:r>
      <w:proofErr w:type="spellStart"/>
      <w:r>
        <w:rPr>
          <w:rFonts w:ascii="Arial Narrow" w:hAnsi="Arial Narrow"/>
          <w:sz w:val="24"/>
          <w:szCs w:val="24"/>
        </w:rPr>
        <w:t>ryzyk</w:t>
      </w:r>
      <w:proofErr w:type="spellEnd"/>
      <w:r>
        <w:rPr>
          <w:rFonts w:ascii="Arial Narrow" w:hAnsi="Arial Narrow"/>
          <w:sz w:val="24"/>
          <w:szCs w:val="24"/>
        </w:rPr>
        <w:t xml:space="preserve"> przyjmując ocenę na poziomie całego działania.</w:t>
      </w:r>
    </w:p>
    <w:p w14:paraId="2AC05B7D" w14:textId="77777777" w:rsidR="002176E3" w:rsidRDefault="002176E3">
      <w:pPr>
        <w:pStyle w:val="Akapitzlist"/>
        <w:spacing w:line="240" w:lineRule="auto"/>
        <w:ind w:left="644"/>
        <w:jc w:val="both"/>
        <w:rPr>
          <w:rFonts w:ascii="Arial Narrow" w:hAnsi="Arial Narrow"/>
          <w:sz w:val="24"/>
          <w:szCs w:val="24"/>
        </w:rPr>
      </w:pPr>
    </w:p>
    <w:p w14:paraId="30829604" w14:textId="77777777" w:rsidR="002176E3" w:rsidRDefault="00852702">
      <w:pPr>
        <w:pStyle w:val="Akapitzlist"/>
        <w:numPr>
          <w:ilvl w:val="0"/>
          <w:numId w:val="5"/>
        </w:numPr>
        <w:spacing w:line="240" w:lineRule="auto"/>
        <w:jc w:val="both"/>
        <w:rPr>
          <w:rFonts w:ascii="Arial Narrow" w:hAnsi="Arial Narrow"/>
          <w:sz w:val="24"/>
          <w:szCs w:val="24"/>
        </w:rPr>
      </w:pPr>
      <w:r>
        <w:rPr>
          <w:rFonts w:ascii="Arial Narrow" w:hAnsi="Arial Narrow"/>
          <w:sz w:val="24"/>
          <w:szCs w:val="24"/>
        </w:rPr>
        <w:t>Ryzyka w ramach operacji.</w:t>
      </w:r>
    </w:p>
    <w:p w14:paraId="1CC1D57F" w14:textId="77777777" w:rsidR="002176E3" w:rsidRDefault="002176E3">
      <w:pPr>
        <w:pStyle w:val="Akapitzlist"/>
        <w:spacing w:line="240" w:lineRule="auto"/>
        <w:jc w:val="both"/>
        <w:rPr>
          <w:rFonts w:ascii="Arial Narrow" w:hAnsi="Arial Narrow"/>
          <w:sz w:val="24"/>
          <w:szCs w:val="24"/>
        </w:rPr>
      </w:pPr>
    </w:p>
    <w:p w14:paraId="53282BE6" w14:textId="77777777" w:rsidR="002176E3" w:rsidRDefault="00852702">
      <w:pPr>
        <w:pStyle w:val="Akapitzlist"/>
        <w:numPr>
          <w:ilvl w:val="1"/>
          <w:numId w:val="5"/>
        </w:numPr>
        <w:spacing w:line="240" w:lineRule="auto"/>
        <w:jc w:val="both"/>
        <w:rPr>
          <w:rFonts w:ascii="Arial Narrow" w:hAnsi="Arial Narrow"/>
          <w:sz w:val="24"/>
          <w:szCs w:val="24"/>
        </w:rPr>
      </w:pPr>
      <w:r>
        <w:rPr>
          <w:rFonts w:ascii="Arial Narrow" w:hAnsi="Arial Narrow"/>
          <w:sz w:val="24"/>
          <w:szCs w:val="24"/>
        </w:rPr>
        <w:t>Ryzyka w ramach Osi 1</w:t>
      </w:r>
    </w:p>
    <w:p w14:paraId="4728EA53" w14:textId="77777777" w:rsidR="002176E3" w:rsidRDefault="00852702">
      <w:pPr>
        <w:pStyle w:val="Akapitzlist"/>
        <w:numPr>
          <w:ilvl w:val="2"/>
          <w:numId w:val="5"/>
        </w:numPr>
        <w:spacing w:line="240" w:lineRule="auto"/>
        <w:jc w:val="both"/>
        <w:rPr>
          <w:rFonts w:ascii="Arial Narrow" w:hAnsi="Arial Narrow"/>
          <w:sz w:val="24"/>
          <w:szCs w:val="24"/>
        </w:rPr>
      </w:pPr>
      <w:r>
        <w:rPr>
          <w:rFonts w:ascii="Arial Narrow" w:hAnsi="Arial Narrow"/>
          <w:sz w:val="24"/>
          <w:szCs w:val="24"/>
        </w:rPr>
        <w:t>Działanie 1.1. Badania i innowacje.</w:t>
      </w:r>
    </w:p>
    <w:p w14:paraId="07B24ED8" w14:textId="77777777" w:rsidR="002176E3" w:rsidRDefault="00852702">
      <w:pPr>
        <w:pStyle w:val="Akapitzlist"/>
        <w:spacing w:line="240" w:lineRule="auto"/>
        <w:ind w:left="1080"/>
        <w:jc w:val="both"/>
        <w:rPr>
          <w:rFonts w:ascii="Arial Narrow" w:hAnsi="Arial Narrow"/>
          <w:sz w:val="24"/>
          <w:szCs w:val="24"/>
        </w:rPr>
      </w:pPr>
      <w:r>
        <w:rPr>
          <w:rFonts w:ascii="Arial Narrow" w:hAnsi="Arial Narrow"/>
          <w:sz w:val="24"/>
          <w:szCs w:val="24"/>
        </w:rPr>
        <w:t xml:space="preserve">W ramach działania Projekty podzielono na trzy typy. Typ I: Projekty B+R przedsiębiorstw. Typ II: Inwestycje przedsiębiorstw w infrastrukturę B+R. Typ III: Projekty B+R w podmiotach świadczących innowacyjne usługi, w tym m.in. w parkach naukowo-technologicznych i inkubatorach. Typów projektów nie można łączyć, ponieważ dla każdego z typów pomoc udzielana jest na podstawie różnych schematów pomocy. Dodatkowo dla typu I nie </w:t>
      </w:r>
      <w:r>
        <w:rPr>
          <w:rFonts w:ascii="Arial Narrow" w:hAnsi="Arial Narrow"/>
          <w:sz w:val="24"/>
          <w:szCs w:val="24"/>
        </w:rPr>
        <w:lastRenderedPageBreak/>
        <w:t xml:space="preserve">przewiduje się okresu trwałości projektu. Pomoc publiczna w ramach działania udzielana będzie na podstawie: </w:t>
      </w:r>
    </w:p>
    <w:p w14:paraId="5E875C08" w14:textId="77777777" w:rsidR="002176E3" w:rsidRDefault="00852702">
      <w:pPr>
        <w:pStyle w:val="Akapitzlist"/>
        <w:numPr>
          <w:ilvl w:val="1"/>
          <w:numId w:val="1"/>
        </w:numPr>
        <w:spacing w:line="240" w:lineRule="auto"/>
        <w:jc w:val="both"/>
        <w:rPr>
          <w:rFonts w:ascii="Arial Narrow" w:hAnsi="Arial Narrow"/>
          <w:sz w:val="24"/>
          <w:szCs w:val="24"/>
        </w:rPr>
      </w:pPr>
      <w:r>
        <w:rPr>
          <w:rFonts w:ascii="Arial Narrow" w:hAnsi="Arial Narrow"/>
          <w:sz w:val="24"/>
          <w:szCs w:val="24"/>
        </w:rPr>
        <w:t xml:space="preserve">Rozporządzenia Ministra Infrastruktury i Rozwoju z dnia 21 lipca 2015 r. w sprawie udzielania pomocy na badania podstawowe, badania przemysłowe, eksperymentalne prace rozwojowe oraz studia wykonalności w ramach regionalnych programów operacyjnych na lata 2014-2020 (Dz. U. z 2015 r., poz. 1075). </w:t>
      </w:r>
    </w:p>
    <w:p w14:paraId="09E27527" w14:textId="77777777" w:rsidR="002176E3" w:rsidRDefault="00852702">
      <w:pPr>
        <w:pStyle w:val="Akapitzlist"/>
        <w:numPr>
          <w:ilvl w:val="1"/>
          <w:numId w:val="1"/>
        </w:numPr>
        <w:spacing w:line="240" w:lineRule="auto"/>
        <w:jc w:val="both"/>
        <w:rPr>
          <w:rFonts w:ascii="Arial Narrow" w:hAnsi="Arial Narrow"/>
          <w:sz w:val="24"/>
          <w:szCs w:val="24"/>
        </w:rPr>
      </w:pPr>
      <w:r>
        <w:rPr>
          <w:rFonts w:ascii="Arial Narrow" w:hAnsi="Arial Narrow"/>
          <w:sz w:val="24"/>
          <w:szCs w:val="24"/>
        </w:rPr>
        <w:t xml:space="preserve">Rozporządzenia Ministra Infrastruktury i Rozwoju z dnia 5 listopada 2015 r. w sprawie udzielania pomocy na wspieranie innowacyjności oraz innowacje procesowe i organizacyjne w ramach regionalnych programów operacyjnych na lata 2014 -2020 (Dz. U. z 2015 r., poz. 2010). Pomoc publiczna na wspieranie innowacyjności, której można udzielić tylko dla MŚP, w przypadku etapów projektu dotyczących działań w obszarze wzornictwa oraz uzyskania, walidacji i ochrony własności przemysłowej i intelektualnej. </w:t>
      </w:r>
    </w:p>
    <w:p w14:paraId="4FB50F44" w14:textId="77777777" w:rsidR="002176E3" w:rsidRDefault="00852702">
      <w:pPr>
        <w:pStyle w:val="Akapitzlist"/>
        <w:numPr>
          <w:ilvl w:val="1"/>
          <w:numId w:val="1"/>
        </w:numPr>
        <w:spacing w:line="240" w:lineRule="auto"/>
        <w:jc w:val="both"/>
        <w:rPr>
          <w:rFonts w:ascii="Arial Narrow" w:hAnsi="Arial Narrow"/>
          <w:sz w:val="24"/>
          <w:szCs w:val="24"/>
        </w:rPr>
      </w:pPr>
      <w:r>
        <w:rPr>
          <w:rFonts w:ascii="Arial Narrow" w:hAnsi="Arial Narrow"/>
          <w:sz w:val="24"/>
          <w:szCs w:val="24"/>
        </w:rPr>
        <w:t xml:space="preserve">Rozporządzenia Ministra Infrastruktury i Rozwoju z dnia 3 września 2015 r. w sprawie udzielania regionalnej pomocy inwestycyjnej w ramach regionalnych programów operacyjnych na lata 2014-2020 ze zm. Dotyczy pomocy publicznej na infrastrukturę przedsiębiorstw niezbędną do tworzenia i rozwoju laboratoriów/działów badawczych w przedsiębiorstwie oraz pomocy publicznej na infrastrukturę B+R w podmiotach świadczących innowacyjne usługi, w tym m.in. w parkach naukowo-technologicznych i inkubatorach technologicznych. </w:t>
      </w:r>
    </w:p>
    <w:p w14:paraId="70178316" w14:textId="77777777" w:rsidR="002176E3" w:rsidRDefault="00852702">
      <w:pPr>
        <w:pStyle w:val="Akapitzlist"/>
        <w:numPr>
          <w:ilvl w:val="1"/>
          <w:numId w:val="1"/>
        </w:numPr>
        <w:spacing w:line="240" w:lineRule="auto"/>
        <w:jc w:val="both"/>
        <w:rPr>
          <w:rFonts w:ascii="Arial Narrow" w:hAnsi="Arial Narrow"/>
          <w:sz w:val="24"/>
          <w:szCs w:val="24"/>
        </w:rPr>
      </w:pPr>
      <w:r>
        <w:rPr>
          <w:rFonts w:ascii="Arial Narrow" w:hAnsi="Arial Narrow"/>
          <w:sz w:val="24"/>
          <w:szCs w:val="24"/>
        </w:rPr>
        <w:t xml:space="preserve">Rozporządzenia Ministra Infrastruktury i Rozwoju z dnia 19 marca 2015 r. w sprawie udzielania pomocy de </w:t>
      </w:r>
      <w:proofErr w:type="spellStart"/>
      <w:r>
        <w:rPr>
          <w:rFonts w:ascii="Arial Narrow" w:hAnsi="Arial Narrow"/>
          <w:sz w:val="24"/>
          <w:szCs w:val="24"/>
        </w:rPr>
        <w:t>minimis</w:t>
      </w:r>
      <w:proofErr w:type="spellEnd"/>
      <w:r>
        <w:rPr>
          <w:rFonts w:ascii="Arial Narrow" w:hAnsi="Arial Narrow"/>
          <w:sz w:val="24"/>
          <w:szCs w:val="24"/>
        </w:rPr>
        <w:t xml:space="preserve"> w ramach regionalnych programów operacyjnych na lata 2014-2020 (Dz. U. z 2015 r., poz. 488). Pomoc de </w:t>
      </w:r>
      <w:proofErr w:type="spellStart"/>
      <w:r>
        <w:rPr>
          <w:rFonts w:ascii="Arial Narrow" w:hAnsi="Arial Narrow"/>
          <w:sz w:val="24"/>
          <w:szCs w:val="24"/>
        </w:rPr>
        <w:t>minimis</w:t>
      </w:r>
      <w:proofErr w:type="spellEnd"/>
      <w:r>
        <w:rPr>
          <w:rFonts w:ascii="Arial Narrow" w:hAnsi="Arial Narrow"/>
          <w:sz w:val="24"/>
          <w:szCs w:val="24"/>
        </w:rPr>
        <w:t xml:space="preserve"> będzie udzielana m.in. na promocję projektu, otwarcie i prowadzenie wyodrębnionego rachunku bankowego (dotyczy płatności zaliczkowej), prace przygotowawcze oraz koszty zabezpieczenia realizacji projektu. Pomoc de </w:t>
      </w:r>
      <w:proofErr w:type="spellStart"/>
      <w:r>
        <w:rPr>
          <w:rFonts w:ascii="Arial Narrow" w:hAnsi="Arial Narrow"/>
          <w:sz w:val="24"/>
          <w:szCs w:val="24"/>
        </w:rPr>
        <w:t>minimis</w:t>
      </w:r>
      <w:proofErr w:type="spellEnd"/>
      <w:r>
        <w:rPr>
          <w:rFonts w:ascii="Arial Narrow" w:hAnsi="Arial Narrow"/>
          <w:sz w:val="24"/>
          <w:szCs w:val="24"/>
        </w:rPr>
        <w:t xml:space="preserve"> będzie udzielana także na szkolenia osób obsługujących infrastrukturę wybudowaną/zakupioną w ramach projektu (cross-</w:t>
      </w:r>
      <w:proofErr w:type="spellStart"/>
      <w:r>
        <w:rPr>
          <w:rFonts w:ascii="Arial Narrow" w:hAnsi="Arial Narrow"/>
          <w:sz w:val="24"/>
          <w:szCs w:val="24"/>
        </w:rPr>
        <w:t>financing</w:t>
      </w:r>
      <w:proofErr w:type="spellEnd"/>
      <w:r>
        <w:rPr>
          <w:rFonts w:ascii="Arial Narrow" w:hAnsi="Arial Narrow"/>
          <w:sz w:val="24"/>
          <w:szCs w:val="24"/>
        </w:rPr>
        <w:t xml:space="preserve">). </w:t>
      </w:r>
    </w:p>
    <w:p w14:paraId="510CC599" w14:textId="77777777" w:rsidR="002176E3" w:rsidRDefault="00852702">
      <w:pPr>
        <w:pStyle w:val="Akapitzlist"/>
        <w:spacing w:line="240" w:lineRule="auto"/>
        <w:ind w:left="1440"/>
        <w:jc w:val="both"/>
        <w:rPr>
          <w:rFonts w:ascii="Arial Narrow" w:hAnsi="Arial Narrow"/>
          <w:sz w:val="24"/>
          <w:szCs w:val="24"/>
        </w:rPr>
      </w:pPr>
      <w:r>
        <w:rPr>
          <w:rFonts w:ascii="Arial Narrow" w:hAnsi="Arial Narrow"/>
          <w:sz w:val="24"/>
          <w:szCs w:val="24"/>
        </w:rPr>
        <w:t>Ryzyka związane z działaniem:</w:t>
      </w: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0D3C09F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20559EB"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57765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062FBA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05C598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1E29A0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3D9A83D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357E3A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DC59F7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Ubieganie się o pomoc podmiotu nieuprawnionego do jej otrzymania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1826BB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Kontrola na miejscu </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36C5322"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DBE038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4C6876E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C0F6F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4CE76F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Brak efektu zachęty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FB6752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5B89B46"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629CB4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787E8C3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EA73FE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14B910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kosztów nie spełniających warunków Rozporządzenia 651</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B06B88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BE18209"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546643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375B1D2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9D6AAD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B65F52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kosztów projektów realizowanych niezgodnie z Regulaminem konkursu (miejsce prowadzenia badań)</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17B496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1BB41D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7D9BE02" w14:textId="77777777" w:rsidR="002176E3" w:rsidRDefault="002176E3">
            <w:pPr>
              <w:pStyle w:val="Akapitzlist"/>
              <w:spacing w:after="0" w:line="240" w:lineRule="auto"/>
              <w:ind w:left="0"/>
              <w:jc w:val="both"/>
              <w:rPr>
                <w:rFonts w:ascii="Arial Narrow" w:hAnsi="Arial Narrow"/>
                <w:sz w:val="24"/>
                <w:szCs w:val="24"/>
              </w:rPr>
            </w:pPr>
          </w:p>
        </w:tc>
      </w:tr>
      <w:tr w:rsidR="002176E3" w14:paraId="2D1F665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D7962F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4D7623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kosztów współfinansowanych wcześniej w ramach perspektywy 2007-2013</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5E0D8A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DE4BA3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AC89C41" w14:textId="77777777" w:rsidR="002176E3" w:rsidRDefault="002176E3">
            <w:pPr>
              <w:pStyle w:val="Akapitzlist"/>
              <w:spacing w:after="0" w:line="240" w:lineRule="auto"/>
              <w:ind w:left="0"/>
              <w:jc w:val="both"/>
              <w:rPr>
                <w:rFonts w:ascii="Arial Narrow" w:hAnsi="Arial Narrow"/>
                <w:sz w:val="24"/>
                <w:szCs w:val="24"/>
              </w:rPr>
            </w:pPr>
          </w:p>
        </w:tc>
      </w:tr>
      <w:tr w:rsidR="002176E3" w14:paraId="4A1EE97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8A70EA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BE8C7E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Nieudostępnienie infrastruktury badawczej użytkownikom na przejrzystych i nie dyskryminacyjnych warunkach</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C48954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792668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675392B" w14:textId="77777777" w:rsidR="002176E3" w:rsidRDefault="002176E3">
            <w:pPr>
              <w:pStyle w:val="Akapitzlist"/>
              <w:spacing w:after="0" w:line="240" w:lineRule="auto"/>
              <w:ind w:left="0"/>
              <w:jc w:val="both"/>
              <w:rPr>
                <w:rFonts w:ascii="Arial Narrow" w:hAnsi="Arial Narrow"/>
                <w:sz w:val="24"/>
                <w:szCs w:val="24"/>
              </w:rPr>
            </w:pPr>
          </w:p>
        </w:tc>
      </w:tr>
      <w:tr w:rsidR="002176E3" w14:paraId="44A5845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EEF083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31C0B1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Przekroczenie intensywności pomocy na infrastrukturę badawczą na cele działalności gospodarczej i niegospodarczej</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5E23FA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3B0E2C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3F7CDF8" w14:textId="77777777" w:rsidR="002176E3" w:rsidRDefault="002176E3">
            <w:pPr>
              <w:pStyle w:val="Akapitzlist"/>
              <w:spacing w:after="0" w:line="240" w:lineRule="auto"/>
              <w:ind w:left="0"/>
              <w:jc w:val="both"/>
              <w:rPr>
                <w:rFonts w:ascii="Arial Narrow" w:hAnsi="Arial Narrow"/>
                <w:sz w:val="20"/>
                <w:szCs w:val="20"/>
              </w:rPr>
            </w:pPr>
          </w:p>
        </w:tc>
      </w:tr>
      <w:tr w:rsidR="002176E3" w14:paraId="38F624C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CD341B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F8C0AB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A83685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E46C06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B50E1E1" w14:textId="77777777" w:rsidR="002176E3" w:rsidRDefault="002176E3">
            <w:pPr>
              <w:pStyle w:val="Akapitzlist"/>
              <w:spacing w:after="0" w:line="240" w:lineRule="auto"/>
              <w:ind w:left="0"/>
              <w:jc w:val="both"/>
              <w:rPr>
                <w:rFonts w:ascii="Arial Narrow" w:hAnsi="Arial Narrow"/>
                <w:sz w:val="20"/>
                <w:szCs w:val="20"/>
              </w:rPr>
            </w:pPr>
          </w:p>
        </w:tc>
      </w:tr>
      <w:tr w:rsidR="002176E3" w14:paraId="57621E8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5ED5D9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9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E2CB41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 wykorzystywanie zakupionej infrastruktury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4059358"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4F291A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8C98E3A" w14:textId="77777777" w:rsidR="002176E3" w:rsidRDefault="002176E3">
            <w:pPr>
              <w:pStyle w:val="Akapitzlist"/>
              <w:spacing w:after="0" w:line="240" w:lineRule="auto"/>
              <w:ind w:left="0"/>
              <w:jc w:val="both"/>
              <w:rPr>
                <w:rFonts w:ascii="Arial Narrow" w:hAnsi="Arial Narrow"/>
                <w:sz w:val="20"/>
                <w:szCs w:val="20"/>
              </w:rPr>
            </w:pPr>
          </w:p>
        </w:tc>
      </w:tr>
      <w:tr w:rsidR="002176E3" w14:paraId="519A8A0E"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A39607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6362C5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Wykorzystywanie zakupionej infrastruktury na inne cele niż wskazane w projekcie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74EE1A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834001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 (oprócz Typ 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DF52BB4" w14:textId="77777777" w:rsidR="002176E3" w:rsidRDefault="002176E3">
            <w:pPr>
              <w:pStyle w:val="Akapitzlist"/>
              <w:spacing w:after="0" w:line="240" w:lineRule="auto"/>
              <w:ind w:left="0"/>
              <w:jc w:val="both"/>
              <w:rPr>
                <w:rFonts w:ascii="Arial Narrow" w:hAnsi="Arial Narrow"/>
                <w:sz w:val="20"/>
                <w:szCs w:val="20"/>
              </w:rPr>
            </w:pPr>
          </w:p>
        </w:tc>
      </w:tr>
      <w:tr w:rsidR="002176E3" w14:paraId="6125D11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0AF29F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AEA556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Wykazywanie zawyżonych kosztów osobowych w stosunku do danych historycznych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ADC2F3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C0CD536"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35C25DF" w14:textId="77777777" w:rsidR="002176E3" w:rsidRDefault="002176E3">
            <w:pPr>
              <w:pStyle w:val="Akapitzlist"/>
              <w:spacing w:after="0" w:line="240" w:lineRule="auto"/>
              <w:ind w:left="0"/>
              <w:jc w:val="both"/>
              <w:rPr>
                <w:rFonts w:ascii="Arial Narrow" w:hAnsi="Arial Narrow"/>
                <w:sz w:val="20"/>
                <w:szCs w:val="20"/>
              </w:rPr>
            </w:pPr>
          </w:p>
        </w:tc>
      </w:tr>
      <w:tr w:rsidR="002176E3" w14:paraId="3E7CDEE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2D48EC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F76D73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Poddanie poniesionych kosztów na zakup środków trwałych jednorazowej amortyzacji</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D2C22A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13ACCFE"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7D70237" w14:textId="77777777" w:rsidR="002176E3" w:rsidRDefault="002176E3">
            <w:pPr>
              <w:pStyle w:val="Akapitzlist"/>
              <w:spacing w:after="0" w:line="240" w:lineRule="auto"/>
              <w:ind w:left="0"/>
              <w:jc w:val="both"/>
              <w:rPr>
                <w:rFonts w:ascii="Arial Narrow" w:hAnsi="Arial Narrow"/>
                <w:sz w:val="20"/>
                <w:szCs w:val="20"/>
              </w:rPr>
            </w:pPr>
          </w:p>
        </w:tc>
      </w:tr>
      <w:tr w:rsidR="002176E3" w14:paraId="2DC780C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781405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48DB7A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BCA3830"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7DA52B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DA4290C" w14:textId="77777777" w:rsidR="002176E3" w:rsidRDefault="002176E3">
            <w:pPr>
              <w:pStyle w:val="Akapitzlist"/>
              <w:spacing w:after="0" w:line="240" w:lineRule="auto"/>
              <w:ind w:left="0"/>
              <w:jc w:val="both"/>
              <w:rPr>
                <w:rFonts w:ascii="Arial Narrow" w:hAnsi="Arial Narrow"/>
                <w:sz w:val="20"/>
                <w:szCs w:val="20"/>
              </w:rPr>
            </w:pPr>
          </w:p>
        </w:tc>
      </w:tr>
      <w:tr w:rsidR="002176E3" w14:paraId="66A3BAD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9A4672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317001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46C3F69"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7C9880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974F33A" w14:textId="77777777" w:rsidR="002176E3" w:rsidRDefault="002176E3">
            <w:pPr>
              <w:pStyle w:val="Akapitzlist"/>
              <w:spacing w:after="0" w:line="240" w:lineRule="auto"/>
              <w:ind w:left="0"/>
              <w:jc w:val="both"/>
              <w:rPr>
                <w:rFonts w:ascii="Arial Narrow" w:hAnsi="Arial Narrow"/>
                <w:sz w:val="20"/>
                <w:szCs w:val="20"/>
              </w:rPr>
            </w:pPr>
          </w:p>
        </w:tc>
      </w:tr>
      <w:tr w:rsidR="002176E3" w14:paraId="7175A86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243512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B8CFB7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 zapewnienie efektu dyfuzji między dużym przedsiębiorstwem a MŚP</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A98DEB3"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5A44F4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B81E687" w14:textId="77777777" w:rsidR="002176E3" w:rsidRDefault="002176E3">
            <w:pPr>
              <w:pStyle w:val="Akapitzlist"/>
              <w:spacing w:after="0" w:line="240" w:lineRule="auto"/>
              <w:ind w:left="0"/>
              <w:jc w:val="both"/>
              <w:rPr>
                <w:rFonts w:ascii="Arial Narrow" w:hAnsi="Arial Narrow"/>
                <w:sz w:val="20"/>
                <w:szCs w:val="20"/>
              </w:rPr>
            </w:pPr>
          </w:p>
        </w:tc>
      </w:tr>
      <w:tr w:rsidR="002176E3" w14:paraId="6F18362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9CB404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56DC62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F5872C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F38329A"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9FA36E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301FAA0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EE3070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692929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Niezapewnienie dostępu do infrastruktury osobom z niepełnosprawnościami</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00F1B1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E8E8EC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E085131" w14:textId="77777777" w:rsidR="002176E3" w:rsidRDefault="002176E3">
            <w:pPr>
              <w:pStyle w:val="Akapitzlist"/>
              <w:spacing w:after="0" w:line="240" w:lineRule="auto"/>
              <w:ind w:left="0"/>
              <w:jc w:val="both"/>
              <w:rPr>
                <w:rFonts w:ascii="Arial Narrow" w:hAnsi="Arial Narrow"/>
                <w:sz w:val="20"/>
                <w:szCs w:val="20"/>
              </w:rPr>
            </w:pPr>
          </w:p>
        </w:tc>
      </w:tr>
      <w:tr w:rsidR="002176E3" w14:paraId="410CA9F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9CAB79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0F20F0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Ryzyko nałożenia się pomocy pomiędzy RPO a PROW/RYBY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137139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kontrola krzyżowa </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8F8AEAE"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7520814" w14:textId="77777777" w:rsidR="002176E3" w:rsidRDefault="002176E3">
            <w:pPr>
              <w:pStyle w:val="Akapitzlist"/>
              <w:spacing w:after="0" w:line="240" w:lineRule="auto"/>
              <w:ind w:left="0"/>
              <w:jc w:val="both"/>
              <w:rPr>
                <w:rFonts w:ascii="Arial Narrow" w:hAnsi="Arial Narrow"/>
                <w:sz w:val="20"/>
                <w:szCs w:val="20"/>
              </w:rPr>
            </w:pPr>
          </w:p>
        </w:tc>
      </w:tr>
    </w:tbl>
    <w:p w14:paraId="1DE0C272" w14:textId="77777777" w:rsidR="002176E3" w:rsidRDefault="00852702">
      <w:pPr>
        <w:pStyle w:val="Akapitzlist"/>
        <w:numPr>
          <w:ilvl w:val="2"/>
          <w:numId w:val="5"/>
        </w:numPr>
        <w:spacing w:before="240" w:line="240" w:lineRule="auto"/>
        <w:jc w:val="both"/>
        <w:rPr>
          <w:rFonts w:ascii="Arial Narrow" w:hAnsi="Arial Narrow"/>
          <w:sz w:val="24"/>
          <w:szCs w:val="24"/>
        </w:rPr>
      </w:pPr>
      <w:r>
        <w:rPr>
          <w:rFonts w:ascii="Arial Narrow" w:hAnsi="Arial Narrow"/>
          <w:sz w:val="24"/>
          <w:szCs w:val="24"/>
        </w:rPr>
        <w:t xml:space="preserve">Działanie 1.2. </w:t>
      </w:r>
    </w:p>
    <w:p w14:paraId="529049DB" w14:textId="77777777" w:rsidR="002176E3" w:rsidRDefault="00852702">
      <w:pPr>
        <w:pStyle w:val="Akapitzlist"/>
        <w:spacing w:before="240" w:line="240" w:lineRule="auto"/>
        <w:ind w:left="1080"/>
        <w:jc w:val="both"/>
        <w:rPr>
          <w:rFonts w:ascii="Arial Narrow" w:hAnsi="Arial Narrow"/>
          <w:sz w:val="24"/>
          <w:szCs w:val="24"/>
        </w:rPr>
      </w:pPr>
      <w:r>
        <w:rPr>
          <w:rFonts w:ascii="Arial Narrow" w:hAnsi="Arial Narrow"/>
          <w:sz w:val="24"/>
          <w:szCs w:val="24"/>
        </w:rPr>
        <w:t xml:space="preserve">W ramach działania zakłada się realizację  4 typów projektów wsparcia dla przedsiębiorców: Typ 1 – wspieranie inkubowania przedsiębiorczości; Typ 2 – profesjonalizacja usług świadczonych przez IOB; Typ 3 – regionalny bon na innowacje – projekt grantowy; Typ 4 – projekt Lubuskie Bony Wsparcia Przedsiębiorców - projekt grantowy.  Projekty typu 1 i 2 realizowane będą w oparciu o regionalną pomoc inwestycyjną, pomoc de </w:t>
      </w:r>
      <w:proofErr w:type="spellStart"/>
      <w:r>
        <w:rPr>
          <w:rFonts w:ascii="Arial Narrow" w:hAnsi="Arial Narrow"/>
          <w:sz w:val="24"/>
          <w:szCs w:val="24"/>
        </w:rPr>
        <w:t>minimis</w:t>
      </w:r>
      <w:proofErr w:type="spellEnd"/>
      <w:r>
        <w:rPr>
          <w:rFonts w:ascii="Arial Narrow" w:hAnsi="Arial Narrow"/>
          <w:sz w:val="24"/>
          <w:szCs w:val="24"/>
        </w:rPr>
        <w:t xml:space="preserve">. Pomoc w ramach „bonu na innowacje” (typ 3) realizowana na podstawie art. 18,25,28,29 Rozporządzenia Komicji (UE) nr 651/2014 lub jako pomoc de </w:t>
      </w:r>
      <w:proofErr w:type="spellStart"/>
      <w:r>
        <w:rPr>
          <w:rFonts w:ascii="Arial Narrow" w:hAnsi="Arial Narrow"/>
          <w:sz w:val="24"/>
          <w:szCs w:val="24"/>
        </w:rPr>
        <w:t>minimis</w:t>
      </w:r>
      <w:proofErr w:type="spellEnd"/>
      <w:r>
        <w:rPr>
          <w:rFonts w:ascii="Arial Narrow" w:hAnsi="Arial Narrow"/>
          <w:sz w:val="24"/>
          <w:szCs w:val="24"/>
        </w:rPr>
        <w:t xml:space="preserve">: </w:t>
      </w:r>
    </w:p>
    <w:p w14:paraId="046E4A7A" w14:textId="77777777" w:rsidR="002176E3" w:rsidRDefault="00852702">
      <w:pPr>
        <w:pStyle w:val="Akapitzlist"/>
        <w:numPr>
          <w:ilvl w:val="0"/>
          <w:numId w:val="6"/>
        </w:numPr>
        <w:spacing w:line="240" w:lineRule="auto"/>
        <w:jc w:val="both"/>
        <w:rPr>
          <w:rFonts w:ascii="Arial Narrow" w:hAnsi="Arial Narrow"/>
          <w:sz w:val="24"/>
          <w:szCs w:val="24"/>
        </w:rPr>
      </w:pPr>
      <w:r>
        <w:rPr>
          <w:rFonts w:ascii="Arial Narrow" w:hAnsi="Arial Narrow"/>
          <w:sz w:val="24"/>
          <w:szCs w:val="24"/>
        </w:rPr>
        <w:t xml:space="preserve">Pomoc na usługę badawczą na podstawie Rozporządzenia Ministra Infrastruktury i Rozwoju z dnia 21 lipca 2015 r. w sprawie udzielania pomocy na badania podstawowe, badania przemysłowe, eksperymentalne prace rozwojowe oraz studia wykonalności w ramach regionalnych programów operacyjnych na lata 2014-2020 (Dz. U. z 2015 r., poz. 1075). </w:t>
      </w:r>
    </w:p>
    <w:p w14:paraId="162BDDB9" w14:textId="77777777" w:rsidR="002176E3" w:rsidRDefault="00852702">
      <w:pPr>
        <w:pStyle w:val="Akapitzlist"/>
        <w:numPr>
          <w:ilvl w:val="0"/>
          <w:numId w:val="6"/>
        </w:numPr>
        <w:spacing w:line="240" w:lineRule="auto"/>
        <w:jc w:val="both"/>
        <w:rPr>
          <w:rFonts w:ascii="Arial Narrow" w:hAnsi="Arial Narrow"/>
          <w:sz w:val="24"/>
          <w:szCs w:val="24"/>
        </w:rPr>
      </w:pPr>
      <w:r>
        <w:rPr>
          <w:rFonts w:ascii="Arial Narrow" w:hAnsi="Arial Narrow"/>
          <w:sz w:val="24"/>
          <w:szCs w:val="24"/>
        </w:rPr>
        <w:t xml:space="preserve">Pomoc na doradztwo w ramach bonu na innowacje będzie udzielana na podstawie Rozporządzenia </w:t>
      </w:r>
      <w:proofErr w:type="spellStart"/>
      <w:r>
        <w:rPr>
          <w:rFonts w:ascii="Arial Narrow" w:hAnsi="Arial Narrow"/>
          <w:sz w:val="24"/>
          <w:szCs w:val="24"/>
        </w:rPr>
        <w:t>MIiR</w:t>
      </w:r>
      <w:proofErr w:type="spellEnd"/>
      <w:r>
        <w:rPr>
          <w:rFonts w:ascii="Arial Narrow" w:hAnsi="Arial Narrow"/>
          <w:sz w:val="24"/>
          <w:szCs w:val="24"/>
        </w:rPr>
        <w:t xml:space="preserve"> z dnia 3 września 2015 r. w sprawie udzielania </w:t>
      </w:r>
      <w:proofErr w:type="spellStart"/>
      <w:r>
        <w:rPr>
          <w:rFonts w:ascii="Arial Narrow" w:hAnsi="Arial Narrow"/>
          <w:sz w:val="24"/>
          <w:szCs w:val="24"/>
        </w:rPr>
        <w:t>mikroprzedsiębiorcom</w:t>
      </w:r>
      <w:proofErr w:type="spellEnd"/>
      <w:r>
        <w:rPr>
          <w:rFonts w:ascii="Arial Narrow" w:hAnsi="Arial Narrow"/>
          <w:sz w:val="24"/>
          <w:szCs w:val="24"/>
        </w:rPr>
        <w:t>, małym i średnim przedsiębiorcom na usługi doradcze oraz udział w targach w ramach regionalnych programów operacyjnych na lata 2014-2020 (Dz.U. z 2015 r., poz. 1417).</w:t>
      </w:r>
    </w:p>
    <w:p w14:paraId="2BE5CCE9" w14:textId="77777777" w:rsidR="002176E3" w:rsidRDefault="00852702">
      <w:pPr>
        <w:pStyle w:val="Akapitzlist"/>
        <w:numPr>
          <w:ilvl w:val="0"/>
          <w:numId w:val="6"/>
        </w:numPr>
        <w:spacing w:line="240" w:lineRule="auto"/>
        <w:jc w:val="both"/>
        <w:rPr>
          <w:rFonts w:ascii="Arial Narrow" w:hAnsi="Arial Narrow"/>
          <w:sz w:val="24"/>
          <w:szCs w:val="24"/>
        </w:rPr>
      </w:pPr>
      <w:r>
        <w:rPr>
          <w:rFonts w:ascii="Arial Narrow" w:hAnsi="Arial Narrow"/>
          <w:sz w:val="24"/>
          <w:szCs w:val="24"/>
        </w:rPr>
        <w:lastRenderedPageBreak/>
        <w:t xml:space="preserve">Pomoc na usługę doradczą w zakresie procedury patentowej oraz inne koszty uzyskania prawa własności przemysłowej w ramach bonu na innowacje będzie udzielana na podstawie Rozporządzenia </w:t>
      </w:r>
      <w:proofErr w:type="spellStart"/>
      <w:r>
        <w:rPr>
          <w:rFonts w:ascii="Arial Narrow" w:hAnsi="Arial Narrow"/>
          <w:sz w:val="24"/>
          <w:szCs w:val="24"/>
        </w:rPr>
        <w:t>MIiR</w:t>
      </w:r>
      <w:proofErr w:type="spellEnd"/>
      <w:r>
        <w:rPr>
          <w:rFonts w:ascii="Arial Narrow" w:hAnsi="Arial Narrow"/>
          <w:sz w:val="24"/>
          <w:szCs w:val="24"/>
        </w:rPr>
        <w:t xml:space="preserve"> z dnia 5 listopada 2015 r. w sprawie udzielenia pomocy na wspieranie innowacyjności oraz innowacje procesowe i organizacyjne w ramach regionalnych programów operacyjnych na lata 2014-2020 (Dz. U. z 2015 r., poz. 2010).</w:t>
      </w:r>
    </w:p>
    <w:p w14:paraId="29F2E428" w14:textId="77777777" w:rsidR="002176E3" w:rsidRDefault="00852702">
      <w:pPr>
        <w:pStyle w:val="Akapitzlist"/>
        <w:numPr>
          <w:ilvl w:val="0"/>
          <w:numId w:val="6"/>
        </w:numPr>
        <w:spacing w:line="240" w:lineRule="auto"/>
        <w:jc w:val="both"/>
        <w:rPr>
          <w:rFonts w:ascii="Arial Narrow" w:hAnsi="Arial Narrow"/>
          <w:sz w:val="24"/>
          <w:szCs w:val="24"/>
        </w:rPr>
      </w:pPr>
      <w:r>
        <w:rPr>
          <w:rFonts w:ascii="Arial Narrow" w:hAnsi="Arial Narrow"/>
          <w:sz w:val="24"/>
          <w:szCs w:val="24"/>
        </w:rPr>
        <w:t>Pomoc de mini mis będzie udzielana na promocję projektu, otwarcie i prowadzenie wyodrębnionego rachunku bankowego (dotyczy płatności zaliczkowej) oraz koszty zabezpieczenia realizacji projektu.</w:t>
      </w:r>
    </w:p>
    <w:p w14:paraId="6627A061" w14:textId="77777777" w:rsidR="002176E3" w:rsidRDefault="002176E3">
      <w:pPr>
        <w:pStyle w:val="Akapitzlist"/>
        <w:spacing w:line="240" w:lineRule="auto"/>
        <w:ind w:left="1080"/>
        <w:jc w:val="both"/>
        <w:rPr>
          <w:rFonts w:ascii="Arial Narrow" w:hAnsi="Arial Narrow"/>
          <w:sz w:val="24"/>
          <w:szCs w:val="24"/>
        </w:rPr>
      </w:pPr>
    </w:p>
    <w:p w14:paraId="19409EE1" w14:textId="77777777" w:rsidR="002176E3" w:rsidRDefault="00852702">
      <w:pPr>
        <w:pStyle w:val="Akapitzlist"/>
        <w:spacing w:line="240" w:lineRule="auto"/>
        <w:ind w:left="851"/>
        <w:jc w:val="both"/>
        <w:rPr>
          <w:rFonts w:ascii="Arial Narrow" w:hAnsi="Arial Narrow"/>
          <w:sz w:val="24"/>
          <w:szCs w:val="24"/>
        </w:rPr>
      </w:pPr>
      <w:r>
        <w:rPr>
          <w:rFonts w:ascii="Arial Narrow" w:hAnsi="Arial Narrow"/>
          <w:sz w:val="24"/>
          <w:szCs w:val="24"/>
        </w:rPr>
        <w:t>W ramach IV typu projektu grantowego nie występuje pomoc publiczna na tzw. pierwszym poziomie: IZ RPO-L2020 – Beneficjent projektu grantowego). Pomoc publiczna (na tzw. drugim poziomie) będzie udzielana na podstawie Komunikatu Komisji Tymczasowe ramy środków pomocy państwa w celu wsparcia gospodarki w kontekście trwającej epidemii COVID-19 i wydanego na jego podstawie Rozporządzenia Ministra Funduszy i Polityki Regionalnej w sprawie udzielania pomocy w formie dotacji lub pomocy zwrotnej w ramach programów operacyjnych na lata 2014-2020 w celu wspierania polskiej gospodarki w związku z wystąpieniem pandemii COVID-19.</w:t>
      </w:r>
    </w:p>
    <w:p w14:paraId="5F1BD7F5" w14:textId="77777777" w:rsidR="002176E3" w:rsidRDefault="00852702">
      <w:pPr>
        <w:spacing w:after="0" w:line="240" w:lineRule="auto"/>
        <w:jc w:val="both"/>
        <w:rPr>
          <w:rFonts w:ascii="Arial Narrow" w:hAnsi="Arial Narrow"/>
          <w:sz w:val="24"/>
          <w:szCs w:val="24"/>
        </w:rPr>
      </w:pPr>
      <w:r>
        <w:rPr>
          <w:rFonts w:ascii="Arial Narrow" w:hAnsi="Arial Narrow" w:cs="Arial"/>
          <w:sz w:val="24"/>
          <w:szCs w:val="24"/>
        </w:rPr>
        <w:t xml:space="preserve">W ramach działania nie występuje ryzyko nakładania się pomocy w ramach PROW 2014-2020 i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p>
    <w:p w14:paraId="4A38B103" w14:textId="77777777" w:rsidR="002176E3" w:rsidRDefault="00852702">
      <w:pPr>
        <w:spacing w:after="0" w:line="240" w:lineRule="auto"/>
        <w:ind w:left="1080"/>
        <w:jc w:val="both"/>
        <w:rPr>
          <w:rFonts w:ascii="Arial Narrow" w:hAnsi="Arial Narrow"/>
          <w:sz w:val="24"/>
          <w:szCs w:val="24"/>
        </w:rPr>
      </w:pPr>
      <w:r>
        <w:rPr>
          <w:rFonts w:ascii="Arial Narrow" w:hAnsi="Arial Narrow"/>
          <w:sz w:val="24"/>
          <w:szCs w:val="24"/>
        </w:rPr>
        <w:t>Ryzyka związane z działaniem:</w:t>
      </w: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1163BB7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BEBA637"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A547BE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622F4F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61C4E3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6F2884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478F4DE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A1C186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2E1F70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Ubieganie się o pomoc podmiotu nieuprawnionego do jej otrzymania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1CE6A7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6D6FD12"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0B76AF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76991BF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FABD44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DFCA22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Brak efektu zachęty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FE6A37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E1AD80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6DDD09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26614E8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AD268A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506E3F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kosztów nie spełniających warunków Rozporządzenia 651</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463F48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9A81C81"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15A75A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3462567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E0D90D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97A6A1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Przekroczenie poziomu pomocy ponad kwotę 100 tys. zł na rok.</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845A47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2C433F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C0A5B6D" w14:textId="77777777" w:rsidR="002176E3" w:rsidRDefault="00852702">
            <w:pPr>
              <w:pStyle w:val="Akapitzlist"/>
              <w:spacing w:after="0" w:line="240" w:lineRule="auto"/>
              <w:ind w:left="0"/>
              <w:jc w:val="both"/>
              <w:rPr>
                <w:rFonts w:ascii="Arial Narrow" w:hAnsi="Arial Narrow"/>
                <w:b/>
                <w:bCs/>
                <w:sz w:val="20"/>
                <w:szCs w:val="20"/>
              </w:rPr>
            </w:pPr>
            <w:r>
              <w:rPr>
                <w:rFonts w:ascii="Arial Narrow" w:hAnsi="Arial Narrow"/>
                <w:sz w:val="20"/>
                <w:szCs w:val="20"/>
              </w:rPr>
              <w:t>Przedstawienie przerobionych dokumentów/przedstawienie dokumentów poświadczających nieprawdę</w:t>
            </w:r>
          </w:p>
        </w:tc>
      </w:tr>
      <w:tr w:rsidR="002176E3" w14:paraId="215B12C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B9CD6D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AEB09B8" w14:textId="77777777" w:rsidR="002176E3" w:rsidRDefault="00852702">
            <w:pPr>
              <w:pStyle w:val="Akapitzlist"/>
              <w:spacing w:after="0" w:line="240" w:lineRule="auto"/>
              <w:ind w:left="0"/>
              <w:jc w:val="both"/>
              <w:rPr>
                <w:rFonts w:ascii="Arial Narrow" w:hAnsi="Arial Narrow"/>
                <w:b/>
                <w:bCs/>
                <w:sz w:val="20"/>
                <w:szCs w:val="20"/>
              </w:rPr>
            </w:pPr>
            <w:r>
              <w:rPr>
                <w:rFonts w:ascii="Arial Narrow" w:hAnsi="Arial Narrow"/>
                <w:sz w:val="20"/>
                <w:szCs w:val="20"/>
              </w:rPr>
              <w:t xml:space="preserve">Zawyżenie kosztów w stosunku do średnich cen i stawek rynkowych przez </w:t>
            </w:r>
            <w:proofErr w:type="spellStart"/>
            <w:r>
              <w:rPr>
                <w:rFonts w:ascii="Arial Narrow" w:hAnsi="Arial Narrow"/>
                <w:sz w:val="20"/>
                <w:szCs w:val="20"/>
              </w:rPr>
              <w:t>grantobiorców</w:t>
            </w:r>
            <w:proofErr w:type="spellEnd"/>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5E084DF" w14:textId="77777777" w:rsidR="002176E3" w:rsidRDefault="00852702">
            <w:pPr>
              <w:pStyle w:val="Akapitzlist"/>
              <w:spacing w:after="0" w:line="240" w:lineRule="auto"/>
              <w:ind w:left="0"/>
              <w:jc w:val="both"/>
              <w:rPr>
                <w:rFonts w:ascii="Arial Narrow" w:hAnsi="Arial Narrow"/>
                <w:b/>
                <w:bCs/>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1566595"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A83E7A9" w14:textId="77777777" w:rsidR="002176E3" w:rsidRDefault="002176E3">
            <w:pPr>
              <w:pStyle w:val="Akapitzlist"/>
              <w:spacing w:after="0" w:line="240" w:lineRule="auto"/>
              <w:ind w:left="0"/>
              <w:jc w:val="both"/>
              <w:rPr>
                <w:rFonts w:ascii="Arial Narrow" w:hAnsi="Arial Narrow"/>
                <w:sz w:val="24"/>
                <w:szCs w:val="24"/>
              </w:rPr>
            </w:pPr>
          </w:p>
        </w:tc>
      </w:tr>
      <w:tr w:rsidR="002176E3" w14:paraId="3FAA664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DEBB0E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5EEADF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Występowanie powiązań osobowych lub kapitałowych pomiędzy </w:t>
            </w:r>
            <w:proofErr w:type="spellStart"/>
            <w:r>
              <w:rPr>
                <w:rFonts w:ascii="Arial Narrow" w:hAnsi="Arial Narrow"/>
                <w:sz w:val="20"/>
                <w:szCs w:val="20"/>
              </w:rPr>
              <w:t>grantodawcą</w:t>
            </w:r>
            <w:proofErr w:type="spellEnd"/>
            <w:r>
              <w:rPr>
                <w:rFonts w:ascii="Arial Narrow" w:hAnsi="Arial Narrow"/>
                <w:sz w:val="20"/>
                <w:szCs w:val="20"/>
              </w:rPr>
              <w:t xml:space="preserve">, </w:t>
            </w:r>
            <w:proofErr w:type="spellStart"/>
            <w:r>
              <w:rPr>
                <w:rFonts w:ascii="Arial Narrow" w:hAnsi="Arial Narrow"/>
                <w:sz w:val="20"/>
                <w:szCs w:val="20"/>
              </w:rPr>
              <w:t>grantobiorcom</w:t>
            </w:r>
            <w:proofErr w:type="spellEnd"/>
            <w:r>
              <w:rPr>
                <w:rFonts w:ascii="Arial Narrow" w:hAnsi="Arial Narrow"/>
                <w:sz w:val="20"/>
                <w:szCs w:val="20"/>
              </w:rPr>
              <w:t xml:space="preserve"> i wykonawcą usługi.</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094B5F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415D1BE"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41C6062" w14:textId="77777777" w:rsidR="002176E3" w:rsidRDefault="002176E3">
            <w:pPr>
              <w:pStyle w:val="Akapitzlist"/>
              <w:spacing w:after="0" w:line="240" w:lineRule="auto"/>
              <w:ind w:left="0"/>
              <w:jc w:val="both"/>
              <w:rPr>
                <w:rFonts w:ascii="Arial Narrow" w:hAnsi="Arial Narrow"/>
                <w:sz w:val="24"/>
                <w:szCs w:val="24"/>
              </w:rPr>
            </w:pPr>
          </w:p>
        </w:tc>
      </w:tr>
      <w:tr w:rsidR="002176E3" w14:paraId="57FD719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7232B2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B3B643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Sfinansowaniem bonem usług o charakterze promocyjnym</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07F6A4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31D859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E9B5449" w14:textId="77777777" w:rsidR="002176E3" w:rsidRDefault="002176E3">
            <w:pPr>
              <w:pStyle w:val="Akapitzlist"/>
              <w:spacing w:after="0" w:line="240" w:lineRule="auto"/>
              <w:ind w:left="0"/>
              <w:jc w:val="both"/>
              <w:rPr>
                <w:rFonts w:ascii="Arial Narrow" w:hAnsi="Arial Narrow"/>
                <w:sz w:val="20"/>
                <w:szCs w:val="20"/>
              </w:rPr>
            </w:pPr>
          </w:p>
        </w:tc>
      </w:tr>
      <w:tr w:rsidR="002176E3" w14:paraId="59857AB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0FAF46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67E479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58D4C9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8C0037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950BD92" w14:textId="77777777" w:rsidR="002176E3" w:rsidRDefault="002176E3">
            <w:pPr>
              <w:pStyle w:val="Akapitzlist"/>
              <w:spacing w:after="0" w:line="240" w:lineRule="auto"/>
              <w:ind w:left="0"/>
              <w:jc w:val="both"/>
              <w:rPr>
                <w:rFonts w:ascii="Arial Narrow" w:hAnsi="Arial Narrow"/>
                <w:sz w:val="20"/>
                <w:szCs w:val="20"/>
              </w:rPr>
            </w:pPr>
          </w:p>
        </w:tc>
      </w:tr>
      <w:tr w:rsidR="002176E3" w14:paraId="253728B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C238F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6103E2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Otrzymanie pomocy przez MŚP, który nie prowadzi działalności na terenie województwa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82E84F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BB0B7AD"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583328D" w14:textId="77777777" w:rsidR="002176E3" w:rsidRDefault="002176E3">
            <w:pPr>
              <w:pStyle w:val="Akapitzlist"/>
              <w:spacing w:after="0" w:line="240" w:lineRule="auto"/>
              <w:ind w:left="0"/>
              <w:jc w:val="both"/>
              <w:rPr>
                <w:rFonts w:ascii="Arial Narrow" w:hAnsi="Arial Narrow"/>
                <w:sz w:val="20"/>
                <w:szCs w:val="20"/>
              </w:rPr>
            </w:pPr>
          </w:p>
        </w:tc>
      </w:tr>
      <w:tr w:rsidR="002176E3" w14:paraId="2C9B6E61"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022822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6E7BB1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Wykorzystywanie wspartej infrastruktury IOB przez duże przedsiębiorstwa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300CEDA"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10C39D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D13D33B" w14:textId="77777777" w:rsidR="002176E3" w:rsidRDefault="002176E3">
            <w:pPr>
              <w:pStyle w:val="Akapitzlist"/>
              <w:spacing w:after="0" w:line="240" w:lineRule="auto"/>
              <w:ind w:left="0"/>
              <w:jc w:val="both"/>
              <w:rPr>
                <w:rFonts w:ascii="Arial Narrow" w:hAnsi="Arial Narrow"/>
                <w:sz w:val="20"/>
                <w:szCs w:val="20"/>
              </w:rPr>
            </w:pPr>
          </w:p>
        </w:tc>
      </w:tr>
      <w:tr w:rsidR="002176E3" w14:paraId="48CB7A8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1E6411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95C4F5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55BE491"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15C581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EACDDF2" w14:textId="77777777" w:rsidR="002176E3" w:rsidRDefault="002176E3">
            <w:pPr>
              <w:pStyle w:val="Akapitzlist"/>
              <w:spacing w:after="0" w:line="240" w:lineRule="auto"/>
              <w:ind w:left="0"/>
              <w:jc w:val="both"/>
              <w:rPr>
                <w:rFonts w:ascii="Arial Narrow" w:hAnsi="Arial Narrow"/>
                <w:sz w:val="20"/>
                <w:szCs w:val="20"/>
              </w:rPr>
            </w:pPr>
          </w:p>
        </w:tc>
      </w:tr>
      <w:tr w:rsidR="002176E3" w14:paraId="6F3E4CC6"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128A9B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003CA6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C7924CB"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E8542E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963A85A" w14:textId="77777777" w:rsidR="002176E3" w:rsidRDefault="002176E3">
            <w:pPr>
              <w:pStyle w:val="Akapitzlist"/>
              <w:spacing w:after="0" w:line="240" w:lineRule="auto"/>
              <w:ind w:left="0"/>
              <w:jc w:val="both"/>
              <w:rPr>
                <w:rFonts w:ascii="Arial Narrow" w:hAnsi="Arial Narrow"/>
                <w:sz w:val="20"/>
                <w:szCs w:val="20"/>
              </w:rPr>
            </w:pPr>
          </w:p>
        </w:tc>
      </w:tr>
      <w:tr w:rsidR="002176E3" w14:paraId="1351866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4143E1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79EE36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Niezapewnienie dostępu do powstałej infrastruktury osobom z niepełnosprawnościami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587BC1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347A2FC"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E447537" w14:textId="77777777" w:rsidR="002176E3" w:rsidRDefault="002176E3">
            <w:pPr>
              <w:pStyle w:val="Akapitzlist"/>
              <w:spacing w:after="0" w:line="240" w:lineRule="auto"/>
              <w:ind w:left="0"/>
              <w:jc w:val="both"/>
              <w:rPr>
                <w:rFonts w:ascii="Arial Narrow" w:hAnsi="Arial Narrow"/>
                <w:sz w:val="20"/>
                <w:szCs w:val="20"/>
              </w:rPr>
            </w:pPr>
          </w:p>
        </w:tc>
      </w:tr>
      <w:tr w:rsidR="002176E3" w14:paraId="521EEEC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99D61C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5BCD2A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7EA35D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F1F9B60"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A985C6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bl>
    <w:p w14:paraId="07BA598E" w14:textId="77777777" w:rsidR="002176E3" w:rsidRDefault="002176E3">
      <w:pPr>
        <w:pStyle w:val="Akapitzlist"/>
        <w:spacing w:line="240" w:lineRule="auto"/>
        <w:ind w:left="644"/>
        <w:jc w:val="both"/>
        <w:rPr>
          <w:rFonts w:ascii="Arial Narrow" w:hAnsi="Arial Narrow"/>
          <w:sz w:val="24"/>
          <w:szCs w:val="24"/>
        </w:rPr>
      </w:pPr>
    </w:p>
    <w:p w14:paraId="130A3E3B" w14:textId="77777777" w:rsidR="002176E3" w:rsidRDefault="00852702">
      <w:pPr>
        <w:pStyle w:val="Akapitzlist"/>
        <w:spacing w:line="240" w:lineRule="auto"/>
        <w:ind w:left="993" w:hanging="567"/>
        <w:jc w:val="both"/>
        <w:rPr>
          <w:rFonts w:ascii="Arial Narrow" w:hAnsi="Arial Narrow"/>
          <w:sz w:val="24"/>
          <w:szCs w:val="24"/>
        </w:rPr>
      </w:pPr>
      <w:r>
        <w:rPr>
          <w:rFonts w:ascii="Arial Narrow" w:hAnsi="Arial Narrow"/>
          <w:sz w:val="24"/>
          <w:szCs w:val="24"/>
        </w:rPr>
        <w:t>3.1.3 Działanie 1.3.</w:t>
      </w:r>
    </w:p>
    <w:p w14:paraId="0B022644" w14:textId="77777777" w:rsidR="002176E3" w:rsidRDefault="00852702">
      <w:pPr>
        <w:spacing w:after="0" w:line="240" w:lineRule="auto"/>
        <w:jc w:val="both"/>
        <w:rPr>
          <w:rFonts w:ascii="Arial Narrow" w:hAnsi="Arial Narrow" w:cs="Arial"/>
          <w:sz w:val="24"/>
          <w:szCs w:val="24"/>
        </w:rPr>
      </w:pPr>
      <w:r>
        <w:rPr>
          <w:rFonts w:ascii="Arial Narrow" w:hAnsi="Arial Narrow"/>
          <w:sz w:val="24"/>
          <w:szCs w:val="24"/>
        </w:rPr>
        <w:tab/>
        <w:t xml:space="preserve">W ramach działania zakłada się realizację projektów polegających na kompleksowym uzbrojeniu terenów przeznaczonych pod inwestycje. Dla projektów nie przewiduje się realizacji przy zastosowaniu pomocy publicznej, zatem dla projektów o wartości wydatków kwalifikowanych powyżej 1 mln EUR konieczne jest uwzględnienie ewentualnego dochodu w ramach projektu. Dla projektów dla których nie została przeliczona luka w finansowaniu, tj. nie można było określić przychodu z wyprzedzeniem, dochód uzyskany w ramach inwestycji podlega zwrotowi. </w:t>
      </w:r>
    </w:p>
    <w:p w14:paraId="6C82C775" w14:textId="77777777" w:rsidR="002176E3" w:rsidRDefault="00852702">
      <w:pPr>
        <w:spacing w:after="0" w:line="240" w:lineRule="auto"/>
        <w:jc w:val="both"/>
        <w:rPr>
          <w:rFonts w:ascii="Arial Narrow" w:hAnsi="Arial Narrow"/>
          <w:sz w:val="24"/>
          <w:szCs w:val="24"/>
        </w:rPr>
      </w:pPr>
      <w:r>
        <w:rPr>
          <w:rFonts w:ascii="Arial Narrow" w:hAnsi="Arial Narrow" w:cs="Arial"/>
          <w:sz w:val="24"/>
          <w:szCs w:val="24"/>
        </w:rPr>
        <w:t xml:space="preserve">W ramach działania nie występuje ryzyko nakładania się pomocy w ramach PROW 2014-2020 i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4AD4F98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2ABBA7"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26DE21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C875FE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076E8B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CC9F55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086FD32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776308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C30552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53F962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3703FF8"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452D2D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0417D8A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50476D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74F7FE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FEB89E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A173958"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7FF9C3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1602A2E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1DE16E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021EFF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Wykorzystywanie wybudowanej infrastruktury przez duże przedsiębiorstwa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0FFB23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C64DFD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4ED131B" w14:textId="77777777" w:rsidR="002176E3" w:rsidRDefault="002176E3">
            <w:pPr>
              <w:pStyle w:val="Akapitzlist"/>
              <w:spacing w:after="0" w:line="240" w:lineRule="auto"/>
              <w:ind w:left="0"/>
              <w:jc w:val="both"/>
              <w:rPr>
                <w:rFonts w:ascii="Arial Narrow" w:hAnsi="Arial Narrow"/>
                <w:sz w:val="20"/>
                <w:szCs w:val="20"/>
              </w:rPr>
            </w:pPr>
          </w:p>
        </w:tc>
      </w:tr>
      <w:tr w:rsidR="002176E3" w14:paraId="6677CE6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E30B60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DC3641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BE469E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4BF93B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491BFCD" w14:textId="77777777" w:rsidR="002176E3" w:rsidRDefault="002176E3">
            <w:pPr>
              <w:pStyle w:val="Akapitzlist"/>
              <w:spacing w:after="0" w:line="240" w:lineRule="auto"/>
              <w:ind w:left="0"/>
              <w:jc w:val="both"/>
              <w:rPr>
                <w:rFonts w:ascii="Arial Narrow" w:hAnsi="Arial Narrow"/>
                <w:sz w:val="20"/>
                <w:szCs w:val="20"/>
              </w:rPr>
            </w:pPr>
          </w:p>
        </w:tc>
      </w:tr>
      <w:tr w:rsidR="002176E3" w14:paraId="50596CF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D36F2D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5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00F8B6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F64ECE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DE22480"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79F2BA1" w14:textId="77777777" w:rsidR="002176E3" w:rsidRDefault="002176E3">
            <w:pPr>
              <w:pStyle w:val="Akapitzlist"/>
              <w:spacing w:after="0" w:line="240" w:lineRule="auto"/>
              <w:ind w:left="0"/>
              <w:jc w:val="both"/>
              <w:rPr>
                <w:rFonts w:ascii="Arial Narrow" w:hAnsi="Arial Narrow"/>
                <w:sz w:val="20"/>
                <w:szCs w:val="20"/>
              </w:rPr>
            </w:pPr>
          </w:p>
        </w:tc>
      </w:tr>
      <w:tr w:rsidR="002176E3" w14:paraId="49CEE60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1B649C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938148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7796235"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6B93DD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B85DF29" w14:textId="77777777" w:rsidR="002176E3" w:rsidRDefault="002176E3">
            <w:pPr>
              <w:pStyle w:val="Akapitzlist"/>
              <w:spacing w:after="0" w:line="240" w:lineRule="auto"/>
              <w:ind w:left="0"/>
              <w:jc w:val="both"/>
              <w:rPr>
                <w:rFonts w:ascii="Arial Narrow" w:hAnsi="Arial Narrow"/>
                <w:sz w:val="20"/>
                <w:szCs w:val="20"/>
              </w:rPr>
            </w:pPr>
          </w:p>
        </w:tc>
      </w:tr>
      <w:tr w:rsidR="002176E3" w14:paraId="65241A5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15ACAD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323A9F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A3B393F"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D1016A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D41ECBD" w14:textId="77777777" w:rsidR="002176E3" w:rsidRDefault="002176E3">
            <w:pPr>
              <w:pStyle w:val="Akapitzlist"/>
              <w:spacing w:after="0" w:line="240" w:lineRule="auto"/>
              <w:ind w:left="0"/>
              <w:jc w:val="both"/>
              <w:rPr>
                <w:rFonts w:ascii="Arial Narrow" w:hAnsi="Arial Narrow"/>
                <w:sz w:val="20"/>
                <w:szCs w:val="20"/>
              </w:rPr>
            </w:pPr>
          </w:p>
        </w:tc>
      </w:tr>
      <w:tr w:rsidR="002176E3" w14:paraId="3CA3E376"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512D22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E15AAA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Niezapewnienie dostępu do powstałej infrastruktury osobom z niepełnosprawnościami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0411CF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D001395"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6FC0049" w14:textId="77777777" w:rsidR="002176E3" w:rsidRDefault="002176E3">
            <w:pPr>
              <w:pStyle w:val="Akapitzlist"/>
              <w:spacing w:after="0" w:line="240" w:lineRule="auto"/>
              <w:ind w:left="0"/>
              <w:jc w:val="both"/>
              <w:rPr>
                <w:rFonts w:ascii="Arial Narrow" w:hAnsi="Arial Narrow"/>
                <w:sz w:val="20"/>
                <w:szCs w:val="20"/>
              </w:rPr>
            </w:pPr>
          </w:p>
        </w:tc>
      </w:tr>
      <w:tr w:rsidR="002176E3" w14:paraId="33DB8F1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659F1E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3A2AC3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2B5D74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50FBCA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7C4CC3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3329F3E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90CF37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0E4159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Uzyskanie przychodu incydentalnego</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91CE5A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4A3CA9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A9F7A7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5990C6C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7DF7F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11</w:t>
            </w:r>
          </w:p>
          <w:p w14:paraId="5A9EE140" w14:textId="77777777" w:rsidR="002176E3" w:rsidRDefault="002176E3">
            <w:pPr>
              <w:pStyle w:val="Akapitzlist"/>
              <w:spacing w:after="0" w:line="240" w:lineRule="auto"/>
              <w:ind w:left="0"/>
              <w:jc w:val="both"/>
              <w:rPr>
                <w:rFonts w:ascii="Arial Narrow" w:hAnsi="Arial Narrow"/>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C342D5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Uzyskanie przychodów nie uwzględnionych w analizie finansowej</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8BC3B53"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83C950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72DF80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bl>
    <w:p w14:paraId="2226E73C" w14:textId="77777777" w:rsidR="002176E3" w:rsidRDefault="002176E3">
      <w:pPr>
        <w:pStyle w:val="Akapitzlist"/>
        <w:spacing w:line="240" w:lineRule="auto"/>
        <w:ind w:left="993" w:hanging="567"/>
        <w:jc w:val="both"/>
        <w:rPr>
          <w:rFonts w:ascii="Arial Narrow" w:hAnsi="Arial Narrow"/>
          <w:sz w:val="24"/>
          <w:szCs w:val="24"/>
        </w:rPr>
      </w:pPr>
    </w:p>
    <w:p w14:paraId="4981B6F2" w14:textId="77777777" w:rsidR="002176E3" w:rsidRDefault="00852702">
      <w:pPr>
        <w:pStyle w:val="Akapitzlist"/>
        <w:numPr>
          <w:ilvl w:val="2"/>
          <w:numId w:val="7"/>
        </w:numPr>
        <w:spacing w:line="240" w:lineRule="auto"/>
        <w:jc w:val="both"/>
        <w:rPr>
          <w:rFonts w:ascii="Arial Narrow" w:hAnsi="Arial Narrow"/>
          <w:sz w:val="24"/>
          <w:szCs w:val="24"/>
        </w:rPr>
      </w:pPr>
      <w:r>
        <w:rPr>
          <w:rFonts w:ascii="Arial Narrow" w:hAnsi="Arial Narrow"/>
          <w:sz w:val="24"/>
          <w:szCs w:val="24"/>
        </w:rPr>
        <w:t>Działanie 1.4.</w:t>
      </w:r>
    </w:p>
    <w:p w14:paraId="10544D11" w14:textId="5D11A062" w:rsidR="002176E3" w:rsidRDefault="00852702">
      <w:pPr>
        <w:pStyle w:val="Akapitzlist"/>
        <w:spacing w:line="240" w:lineRule="auto"/>
        <w:ind w:left="1416" w:hanging="336"/>
        <w:jc w:val="both"/>
        <w:rPr>
          <w:rFonts w:ascii="Arial Narrow" w:hAnsi="Arial Narrow"/>
          <w:sz w:val="24"/>
          <w:szCs w:val="24"/>
        </w:rPr>
      </w:pPr>
      <w:r>
        <w:rPr>
          <w:rFonts w:ascii="Arial Narrow" w:hAnsi="Arial Narrow"/>
          <w:sz w:val="24"/>
          <w:szCs w:val="24"/>
        </w:rPr>
        <w:t>W ramach działania zakłada się realizację 3 typów projektów: Typ I - Promocja gospodarcza regionu (w przypadku projektów realizowanych w ramach typu I nie występuje pomoc publiczna); Typ II - Ekspansja gospodarcza MŚP – typ II; Typ III - Ekspansja gospodarcza MŚP. W przypadku projektów dotyczących ekspansji gospodarczej MŚP pomoc publiczna będzie udzielana na podstawie:</w:t>
      </w:r>
    </w:p>
    <w:p w14:paraId="0D1D2EEA" w14:textId="77777777" w:rsidR="002176E3" w:rsidRDefault="00852702">
      <w:pPr>
        <w:pStyle w:val="Akapitzlist"/>
        <w:numPr>
          <w:ilvl w:val="0"/>
          <w:numId w:val="8"/>
        </w:numPr>
        <w:spacing w:line="240" w:lineRule="auto"/>
        <w:jc w:val="both"/>
        <w:rPr>
          <w:rFonts w:ascii="Arial Narrow" w:hAnsi="Arial Narrow"/>
          <w:sz w:val="24"/>
          <w:szCs w:val="24"/>
        </w:rPr>
      </w:pPr>
      <w:r>
        <w:rPr>
          <w:rFonts w:ascii="Arial Narrow" w:hAnsi="Arial Narrow"/>
          <w:sz w:val="24"/>
          <w:szCs w:val="24"/>
        </w:rPr>
        <w:t xml:space="preserve">art. 19 Rozporządzenia Komisji (UE) nr 651/2014 i wydanego na jego podstawie Rozporządzenia </w:t>
      </w:r>
      <w:proofErr w:type="spellStart"/>
      <w:r>
        <w:rPr>
          <w:rFonts w:ascii="Arial Narrow" w:hAnsi="Arial Narrow"/>
          <w:sz w:val="24"/>
          <w:szCs w:val="24"/>
        </w:rPr>
        <w:t>MIiR</w:t>
      </w:r>
      <w:proofErr w:type="spellEnd"/>
      <w:r>
        <w:rPr>
          <w:rFonts w:ascii="Arial Narrow" w:hAnsi="Arial Narrow"/>
          <w:sz w:val="24"/>
          <w:szCs w:val="24"/>
        </w:rPr>
        <w:t xml:space="preserve"> z 3 września 2015 r. w sprawie udzielania pomocy MŚP na usługi doradcze oraz udział w targach w ramach regionalnych programów operacyjnych na lata 2014-2020 (Dz. U. z 2015 r. poz. 1417) – tzw. pomoc na udział MŚP w targach jako pomoc de mini mis w oparciu o Rozporządzenie Komisji (UE) nr 1407/2013 i wydane na jego podstawie Rozporządzenie </w:t>
      </w:r>
      <w:proofErr w:type="spellStart"/>
      <w:r>
        <w:rPr>
          <w:rFonts w:ascii="Arial Narrow" w:hAnsi="Arial Narrow"/>
          <w:sz w:val="24"/>
          <w:szCs w:val="24"/>
        </w:rPr>
        <w:t>MIiR</w:t>
      </w:r>
      <w:proofErr w:type="spellEnd"/>
      <w:r>
        <w:rPr>
          <w:rFonts w:ascii="Arial Narrow" w:hAnsi="Arial Narrow"/>
          <w:sz w:val="24"/>
          <w:szCs w:val="24"/>
        </w:rPr>
        <w:t xml:space="preserve"> z dnia 19 marca 2015 r. w sprawie udzielania pomocy de </w:t>
      </w:r>
      <w:proofErr w:type="spellStart"/>
      <w:r>
        <w:rPr>
          <w:rFonts w:ascii="Arial Narrow" w:hAnsi="Arial Narrow"/>
          <w:sz w:val="24"/>
          <w:szCs w:val="24"/>
        </w:rPr>
        <w:t>minimis</w:t>
      </w:r>
      <w:proofErr w:type="spellEnd"/>
      <w:r>
        <w:rPr>
          <w:rFonts w:ascii="Arial Narrow" w:hAnsi="Arial Narrow"/>
          <w:sz w:val="24"/>
          <w:szCs w:val="24"/>
        </w:rPr>
        <w:t xml:space="preserve"> w ramach regionalnych programów operacyjnych na lata 2014-2020 (Dz. U. z 2015 r., poz. 488).W przypadku projektów grantowych pomoc występować będzie na II poziomie – u </w:t>
      </w:r>
      <w:proofErr w:type="spellStart"/>
      <w:r>
        <w:rPr>
          <w:rFonts w:ascii="Arial Narrow" w:hAnsi="Arial Narrow"/>
          <w:sz w:val="24"/>
          <w:szCs w:val="24"/>
        </w:rPr>
        <w:t>grantobiorców</w:t>
      </w:r>
      <w:proofErr w:type="spellEnd"/>
      <w:r>
        <w:rPr>
          <w:rFonts w:ascii="Arial Narrow" w:hAnsi="Arial Narrow"/>
          <w:sz w:val="24"/>
          <w:szCs w:val="24"/>
        </w:rPr>
        <w:t xml:space="preserve">. W przypadku tego rodzaju projektów – pomoc będzie przyznawana przez </w:t>
      </w:r>
      <w:proofErr w:type="spellStart"/>
      <w:r>
        <w:rPr>
          <w:rFonts w:ascii="Arial Narrow" w:hAnsi="Arial Narrow"/>
          <w:sz w:val="24"/>
          <w:szCs w:val="24"/>
        </w:rPr>
        <w:t>grantodawców</w:t>
      </w:r>
      <w:proofErr w:type="spellEnd"/>
      <w:r>
        <w:rPr>
          <w:rFonts w:ascii="Arial Narrow" w:hAnsi="Arial Narrow"/>
          <w:sz w:val="24"/>
          <w:szCs w:val="24"/>
        </w:rPr>
        <w:t xml:space="preserve"> w oparciu o </w:t>
      </w:r>
      <w:proofErr w:type="spellStart"/>
      <w:r>
        <w:rPr>
          <w:rFonts w:ascii="Arial Narrow" w:hAnsi="Arial Narrow"/>
          <w:sz w:val="24"/>
          <w:szCs w:val="24"/>
        </w:rPr>
        <w:t>w.w</w:t>
      </w:r>
      <w:proofErr w:type="spellEnd"/>
      <w:r>
        <w:rPr>
          <w:rFonts w:ascii="Arial Narrow" w:hAnsi="Arial Narrow"/>
          <w:sz w:val="24"/>
          <w:szCs w:val="24"/>
        </w:rPr>
        <w:t xml:space="preserve">. schematy pomocy. </w:t>
      </w:r>
    </w:p>
    <w:p w14:paraId="339D8127" w14:textId="77777777" w:rsidR="002176E3" w:rsidRDefault="00852702">
      <w:pPr>
        <w:spacing w:after="0" w:line="240" w:lineRule="auto"/>
        <w:jc w:val="both"/>
        <w:rPr>
          <w:rFonts w:ascii="Arial Narrow" w:hAnsi="Arial Narrow"/>
          <w:sz w:val="24"/>
          <w:szCs w:val="24"/>
        </w:rPr>
      </w:pPr>
      <w:r>
        <w:rPr>
          <w:rFonts w:ascii="Arial Narrow" w:hAnsi="Arial Narrow" w:cs="Arial"/>
          <w:sz w:val="24"/>
          <w:szCs w:val="24"/>
        </w:rPr>
        <w:t xml:space="preserve">W ramach działania nie występuje ryzyko nakładania się pomocy w ramach PROW 2014-2020 i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665B8C1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C708D36"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4E6148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9AD621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B9811C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3EEAC7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140AE50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11A9BB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4D5506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Ubieganie się o pomoc podmiotu nieuprawnionego do jej otrzymania (niespełniającego definicji MŚP) na pierwszym bądź drugim poziomie.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67AD98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1F82D3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8EC808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05F3424E"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1011A4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25AF73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Nakładanie się pomocy w ramach projektu realizowanego przez MŚP z innym typem projektu (np. dofinansowanie na udział w targach plus grant na targi lub z innymi projektami realizowanymi w ramach RPO Lubuskie 2020)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6CB648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3DD83ED"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41ADF3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79286FF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0434DF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112D19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kosztów nie spełniających warunków Rozporządzenia 651</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9FF495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1ADBDB6"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153DBE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3412D8C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F5BDC9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229D3D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Zawyżenie kosztów w stosunku do średnich cen i stawek rynkowych przez </w:t>
            </w:r>
            <w:proofErr w:type="spellStart"/>
            <w:r>
              <w:rPr>
                <w:rFonts w:ascii="Arial Narrow" w:hAnsi="Arial Narrow"/>
                <w:sz w:val="20"/>
                <w:szCs w:val="20"/>
              </w:rPr>
              <w:t>grantobiorców</w:t>
            </w:r>
            <w:proofErr w:type="spellEnd"/>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9B089D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4A3DEE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DAC3FA7" w14:textId="77777777" w:rsidR="002176E3" w:rsidRDefault="002176E3">
            <w:pPr>
              <w:pStyle w:val="Akapitzlist"/>
              <w:spacing w:after="0" w:line="240" w:lineRule="auto"/>
              <w:ind w:left="0"/>
              <w:jc w:val="both"/>
              <w:rPr>
                <w:rFonts w:ascii="Arial Narrow" w:hAnsi="Arial Narrow"/>
                <w:sz w:val="24"/>
                <w:szCs w:val="24"/>
              </w:rPr>
            </w:pPr>
          </w:p>
        </w:tc>
      </w:tr>
      <w:tr w:rsidR="002176E3" w14:paraId="3610EBF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2137F2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10280E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Występowanie powiązań osobowych lub kapitałowych pomiędzy </w:t>
            </w:r>
            <w:proofErr w:type="spellStart"/>
            <w:r>
              <w:rPr>
                <w:rFonts w:ascii="Arial Narrow" w:hAnsi="Arial Narrow"/>
                <w:sz w:val="20"/>
                <w:szCs w:val="20"/>
              </w:rPr>
              <w:t>grantodawcą</w:t>
            </w:r>
            <w:proofErr w:type="spellEnd"/>
            <w:r>
              <w:rPr>
                <w:rFonts w:ascii="Arial Narrow" w:hAnsi="Arial Narrow"/>
                <w:sz w:val="20"/>
                <w:szCs w:val="20"/>
              </w:rPr>
              <w:t xml:space="preserve"> i </w:t>
            </w:r>
            <w:proofErr w:type="spellStart"/>
            <w:r>
              <w:rPr>
                <w:rFonts w:ascii="Arial Narrow" w:hAnsi="Arial Narrow"/>
                <w:sz w:val="20"/>
                <w:szCs w:val="20"/>
              </w:rPr>
              <w:t>grantobiorcom</w:t>
            </w:r>
            <w:proofErr w:type="spellEnd"/>
            <w:r>
              <w:rPr>
                <w:rFonts w:ascii="Arial Narrow" w:hAnsi="Arial Narrow"/>
                <w:sz w:val="20"/>
                <w:szCs w:val="20"/>
              </w:rPr>
              <w:t>.</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81796B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BFE269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01CA5CA" w14:textId="77777777" w:rsidR="002176E3" w:rsidRDefault="002176E3">
            <w:pPr>
              <w:pStyle w:val="Akapitzlist"/>
              <w:spacing w:after="0" w:line="240" w:lineRule="auto"/>
              <w:ind w:left="0"/>
              <w:jc w:val="both"/>
              <w:rPr>
                <w:rFonts w:ascii="Arial Narrow" w:hAnsi="Arial Narrow"/>
                <w:sz w:val="24"/>
                <w:szCs w:val="24"/>
              </w:rPr>
            </w:pPr>
          </w:p>
        </w:tc>
      </w:tr>
      <w:tr w:rsidR="002176E3" w14:paraId="770DA30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238EAF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C9B2B8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7E2729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5524DA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179570F" w14:textId="77777777" w:rsidR="002176E3" w:rsidRDefault="002176E3">
            <w:pPr>
              <w:pStyle w:val="Akapitzlist"/>
              <w:spacing w:after="0" w:line="240" w:lineRule="auto"/>
              <w:ind w:left="0"/>
              <w:jc w:val="both"/>
              <w:rPr>
                <w:rFonts w:ascii="Arial Narrow" w:hAnsi="Arial Narrow"/>
                <w:sz w:val="20"/>
                <w:szCs w:val="20"/>
              </w:rPr>
            </w:pPr>
          </w:p>
        </w:tc>
      </w:tr>
      <w:tr w:rsidR="002176E3" w14:paraId="7C75FFE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1352A4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FA49A1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Otrzymanie pomocy przez MŚP, który nie prowadzi działalności na terenie województwa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8B9826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FCCC63D"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DDE191B" w14:textId="77777777" w:rsidR="002176E3" w:rsidRDefault="002176E3">
            <w:pPr>
              <w:pStyle w:val="Akapitzlist"/>
              <w:spacing w:after="0" w:line="240" w:lineRule="auto"/>
              <w:ind w:left="0"/>
              <w:jc w:val="both"/>
              <w:rPr>
                <w:rFonts w:ascii="Arial Narrow" w:hAnsi="Arial Narrow"/>
                <w:sz w:val="20"/>
                <w:szCs w:val="20"/>
              </w:rPr>
            </w:pPr>
          </w:p>
        </w:tc>
      </w:tr>
      <w:tr w:rsidR="002176E3" w14:paraId="25F1078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5E6BAF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FA0BB8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44608CD"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DCC582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35E5BB6" w14:textId="77777777" w:rsidR="002176E3" w:rsidRDefault="002176E3">
            <w:pPr>
              <w:pStyle w:val="Akapitzlist"/>
              <w:spacing w:after="0" w:line="240" w:lineRule="auto"/>
              <w:ind w:left="0"/>
              <w:jc w:val="both"/>
              <w:rPr>
                <w:rFonts w:ascii="Arial Narrow" w:hAnsi="Arial Narrow"/>
                <w:sz w:val="20"/>
                <w:szCs w:val="20"/>
              </w:rPr>
            </w:pPr>
          </w:p>
        </w:tc>
      </w:tr>
      <w:tr w:rsidR="002176E3" w14:paraId="6FBAB0B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ABB42B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CFAB9B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9B4C3BA"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6C5B3C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98EA0C5" w14:textId="77777777" w:rsidR="002176E3" w:rsidRDefault="002176E3">
            <w:pPr>
              <w:pStyle w:val="Akapitzlist"/>
              <w:spacing w:after="0" w:line="240" w:lineRule="auto"/>
              <w:ind w:left="0"/>
              <w:jc w:val="both"/>
              <w:rPr>
                <w:rFonts w:ascii="Arial Narrow" w:hAnsi="Arial Narrow"/>
                <w:sz w:val="20"/>
                <w:szCs w:val="20"/>
              </w:rPr>
            </w:pPr>
          </w:p>
        </w:tc>
      </w:tr>
      <w:tr w:rsidR="002176E3" w14:paraId="57F2F94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819F56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6E9698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38267D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CD5757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409684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bl>
    <w:p w14:paraId="1F533367" w14:textId="77777777" w:rsidR="002176E3" w:rsidRDefault="00852702">
      <w:pPr>
        <w:pStyle w:val="Akapitzlist"/>
        <w:numPr>
          <w:ilvl w:val="2"/>
          <w:numId w:val="7"/>
        </w:numPr>
        <w:spacing w:before="240" w:line="240" w:lineRule="auto"/>
        <w:jc w:val="both"/>
        <w:rPr>
          <w:rFonts w:ascii="Arial Narrow" w:hAnsi="Arial Narrow"/>
          <w:sz w:val="24"/>
          <w:szCs w:val="24"/>
        </w:rPr>
      </w:pPr>
      <w:r>
        <w:rPr>
          <w:rFonts w:ascii="Arial Narrow" w:hAnsi="Arial Narrow"/>
          <w:sz w:val="24"/>
          <w:szCs w:val="24"/>
        </w:rPr>
        <w:t>Działanie 1.5.</w:t>
      </w:r>
    </w:p>
    <w:p w14:paraId="55E7B8E1" w14:textId="77777777" w:rsidR="002176E3" w:rsidRDefault="00852702">
      <w:pPr>
        <w:pStyle w:val="Akapitzlist"/>
        <w:spacing w:before="240" w:line="240" w:lineRule="auto"/>
        <w:ind w:left="1080"/>
        <w:jc w:val="both"/>
        <w:rPr>
          <w:rFonts w:ascii="Arial Narrow" w:hAnsi="Arial Narrow"/>
          <w:sz w:val="24"/>
          <w:szCs w:val="24"/>
        </w:rPr>
      </w:pPr>
      <w:r>
        <w:rPr>
          <w:rFonts w:ascii="Arial Narrow" w:hAnsi="Arial Narrow"/>
          <w:sz w:val="24"/>
          <w:szCs w:val="24"/>
        </w:rPr>
        <w:t>W ramach działania zakłada się realizację Poddziałania 1.5.1 Rozwój sektora MŚP – wsparcie dotacyjne i Poddziałania 1.5.2. Rozwój sektora MŚP – Instrumenty finansowe. Niniejsze badanie obejmuje Poddziałanie 1.5.1. W ramach Poddziałania 1.5.1 planuje się realizację dwóch typów projektu: Typ I – wdrożenie prac B+R przez MŚP, Typ II – wsparcie inwestycyjne MŚP. W ramach działania dofinansowanie udzielane będzie poprzez pomoc publiczną udzielaną na podstawie:</w:t>
      </w:r>
    </w:p>
    <w:p w14:paraId="35AC6E00" w14:textId="77777777" w:rsidR="002176E3" w:rsidRDefault="00852702">
      <w:pPr>
        <w:pStyle w:val="Akapitzlist"/>
        <w:numPr>
          <w:ilvl w:val="0"/>
          <w:numId w:val="9"/>
        </w:numPr>
        <w:spacing w:after="0" w:line="240" w:lineRule="auto"/>
        <w:jc w:val="both"/>
        <w:rPr>
          <w:rFonts w:ascii="Arial Narrow" w:hAnsi="Arial Narrow" w:cs="Arial"/>
          <w:sz w:val="24"/>
          <w:szCs w:val="24"/>
        </w:rPr>
      </w:pPr>
      <w:r>
        <w:rPr>
          <w:rFonts w:ascii="Arial Narrow" w:hAnsi="Arial Narrow"/>
          <w:sz w:val="24"/>
          <w:szCs w:val="24"/>
        </w:rPr>
        <w:t xml:space="preserve">art. 14 </w:t>
      </w:r>
      <w:r>
        <w:rPr>
          <w:rFonts w:ascii="Arial Narrow" w:hAnsi="Arial Narrow" w:cs="Arial"/>
          <w:sz w:val="24"/>
          <w:szCs w:val="24"/>
        </w:rPr>
        <w:t xml:space="preserve">Rozporządzenia Komisji (UE) nr 651/2014 wydanego na jego podstawie Rozporządzenia Ministra Infrastruktury i Rozwoju z dnia 3 września 2015 r. w sprawie udzielania regionalnej pomocy inwestycyjnej w ramach celu tematycznego 3 w zakresie wzmacniania konkurencyjności </w:t>
      </w:r>
      <w:proofErr w:type="spellStart"/>
      <w:r>
        <w:rPr>
          <w:rFonts w:ascii="Arial Narrow" w:hAnsi="Arial Narrow" w:cs="Arial"/>
          <w:sz w:val="24"/>
          <w:szCs w:val="24"/>
        </w:rPr>
        <w:t>mikroprzedsiębiorców</w:t>
      </w:r>
      <w:proofErr w:type="spellEnd"/>
      <w:r>
        <w:rPr>
          <w:rFonts w:ascii="Arial Narrow" w:hAnsi="Arial Narrow" w:cs="Arial"/>
          <w:sz w:val="24"/>
          <w:szCs w:val="24"/>
        </w:rPr>
        <w:t>, małych i średnich przedsiębiorców w ramach regionalnych programów operacyjnych na lata 2014-2020 ze zm.</w:t>
      </w:r>
    </w:p>
    <w:p w14:paraId="3304BCCF" w14:textId="77777777" w:rsidR="002176E3" w:rsidRDefault="00852702">
      <w:pPr>
        <w:pStyle w:val="Akapitzlist"/>
        <w:numPr>
          <w:ilvl w:val="0"/>
          <w:numId w:val="9"/>
        </w:numPr>
        <w:spacing w:after="0" w:line="240" w:lineRule="auto"/>
        <w:jc w:val="both"/>
        <w:rPr>
          <w:rFonts w:ascii="Arial Narrow" w:hAnsi="Arial Narrow" w:cs="Arial"/>
          <w:sz w:val="24"/>
          <w:szCs w:val="24"/>
        </w:rPr>
      </w:pPr>
      <w:r>
        <w:rPr>
          <w:rFonts w:ascii="Arial Narrow" w:hAnsi="Arial Narrow" w:cs="Arial"/>
          <w:sz w:val="24"/>
          <w:szCs w:val="24"/>
        </w:rPr>
        <w:t>Pomoc na eksperymentalne prace rozwojowe (jako element projektu) będzie udzielana na podstawie art. 25 Rozporządzenia Komisji (UE) nr 651/2014i wydanego na jego podstawie Rozporządzenia Ministra Infrastruktury i Rozwoju z dnia 21 lipca 2015 r. w sprawie udzielania pomocy na badania podstawowe, badania przemysłowe, eksperymentalne prace rozwojowe oraz studia wykonalności w ramach regionalnych programów operacyjnych na lata 2014-2020 (Dz. U. z 2015 r., poz. 1075).</w:t>
      </w:r>
    </w:p>
    <w:p w14:paraId="57CC1DA0" w14:textId="77777777" w:rsidR="002176E3" w:rsidRDefault="00852702">
      <w:pPr>
        <w:pStyle w:val="Akapitzlist"/>
        <w:numPr>
          <w:ilvl w:val="0"/>
          <w:numId w:val="9"/>
        </w:numPr>
        <w:spacing w:after="0" w:line="240" w:lineRule="auto"/>
        <w:jc w:val="both"/>
        <w:rPr>
          <w:rFonts w:ascii="Arial Narrow" w:hAnsi="Arial Narrow" w:cs="Arial"/>
          <w:sz w:val="24"/>
          <w:szCs w:val="24"/>
        </w:rPr>
      </w:pPr>
      <w:r>
        <w:rPr>
          <w:rFonts w:ascii="Arial Narrow" w:hAnsi="Arial Narrow" w:cs="Arial"/>
          <w:sz w:val="24"/>
          <w:szCs w:val="24"/>
        </w:rPr>
        <w:t>Pomoc na wspieranie innowacyjności będzie udzielana na uzyskanie, walidację i ochronę praw własności przemysłowej na podstawie art. 28 Rozporządzenia Komisji (UE) nr 651/2014i wydanego na jego podstawie Rozporządzenia Ministra Infrastruktury i Rozwoju z dnia 5 listopada 2015 r. w sprawie udzielania pomocy na wspieranie innowacyjności oraz innowacje procesowe i organizacyjne w ramach regionalnych programów operacyjnych na lata 2014-2020 (Dz. U. z 2015 r., poz. 2010).</w:t>
      </w:r>
    </w:p>
    <w:p w14:paraId="4C996774" w14:textId="77777777" w:rsidR="002176E3" w:rsidRDefault="00852702">
      <w:pPr>
        <w:pStyle w:val="Akapitzlist"/>
        <w:numPr>
          <w:ilvl w:val="0"/>
          <w:numId w:val="9"/>
        </w:numPr>
        <w:spacing w:after="0" w:line="240" w:lineRule="auto"/>
        <w:jc w:val="both"/>
        <w:rPr>
          <w:rFonts w:ascii="Arial Narrow" w:hAnsi="Arial Narrow" w:cs="Arial"/>
          <w:sz w:val="24"/>
          <w:szCs w:val="24"/>
        </w:rPr>
      </w:pPr>
      <w:r>
        <w:rPr>
          <w:rFonts w:ascii="Arial Narrow" w:hAnsi="Arial Narrow" w:cs="Arial"/>
          <w:sz w:val="24"/>
          <w:szCs w:val="24"/>
        </w:rPr>
        <w:t xml:space="preserve">Pomoc de </w:t>
      </w:r>
      <w:proofErr w:type="spellStart"/>
      <w:r>
        <w:rPr>
          <w:rFonts w:ascii="Arial Narrow" w:hAnsi="Arial Narrow" w:cs="Arial"/>
          <w:sz w:val="24"/>
          <w:szCs w:val="24"/>
        </w:rPr>
        <w:t>minimis</w:t>
      </w:r>
      <w:proofErr w:type="spellEnd"/>
      <w:r>
        <w:rPr>
          <w:rFonts w:ascii="Arial Narrow" w:hAnsi="Arial Narrow" w:cs="Arial"/>
          <w:sz w:val="24"/>
          <w:szCs w:val="24"/>
        </w:rPr>
        <w:t xml:space="preserve"> będzie udzielana na podstawie Rozporządzenia Komisji (UE) nr 1407/2013 i wydanego na jego podstawie Rozporządzenia Ministra Infrastruktury i Rozwoju z dnia 19 marca 2015 r. w sprawie udzielania pomocy de </w:t>
      </w:r>
      <w:proofErr w:type="spellStart"/>
      <w:r>
        <w:rPr>
          <w:rFonts w:ascii="Arial Narrow" w:hAnsi="Arial Narrow" w:cs="Arial"/>
          <w:sz w:val="24"/>
          <w:szCs w:val="24"/>
        </w:rPr>
        <w:t>minimis</w:t>
      </w:r>
      <w:proofErr w:type="spellEnd"/>
      <w:r>
        <w:rPr>
          <w:rFonts w:ascii="Arial Narrow" w:hAnsi="Arial Narrow" w:cs="Arial"/>
          <w:sz w:val="24"/>
          <w:szCs w:val="24"/>
        </w:rPr>
        <w:t xml:space="preserve"> w ramach regionalnych programów operacyjnych na lata 2014-2020 (Dz. U. z 2015 r., poz. 488). Pomoc de </w:t>
      </w:r>
      <w:proofErr w:type="spellStart"/>
      <w:r>
        <w:rPr>
          <w:rFonts w:ascii="Arial Narrow" w:hAnsi="Arial Narrow" w:cs="Arial"/>
          <w:sz w:val="24"/>
          <w:szCs w:val="24"/>
        </w:rPr>
        <w:t>minimis</w:t>
      </w:r>
      <w:proofErr w:type="spellEnd"/>
      <w:r>
        <w:rPr>
          <w:rFonts w:ascii="Arial Narrow" w:hAnsi="Arial Narrow" w:cs="Arial"/>
          <w:sz w:val="24"/>
          <w:szCs w:val="24"/>
        </w:rPr>
        <w:t xml:space="preserve"> będzie udzielana m.in. na promocję projektu, otwarcie i prowadzenie wyodrębnionego rachunku bankowego (dotyczy płatności zaliczkowej), prace przygotowawcze oraz koszty zabezpieczenia realizacji projektu. Pomoc de </w:t>
      </w:r>
      <w:proofErr w:type="spellStart"/>
      <w:r>
        <w:rPr>
          <w:rFonts w:ascii="Arial Narrow" w:hAnsi="Arial Narrow" w:cs="Arial"/>
          <w:sz w:val="24"/>
          <w:szCs w:val="24"/>
        </w:rPr>
        <w:t>minimis</w:t>
      </w:r>
      <w:proofErr w:type="spellEnd"/>
      <w:r>
        <w:rPr>
          <w:rFonts w:ascii="Arial Narrow" w:hAnsi="Arial Narrow" w:cs="Arial"/>
          <w:sz w:val="24"/>
          <w:szCs w:val="24"/>
        </w:rPr>
        <w:t xml:space="preserve"> będzie udzielana także na szkolenia osób obsługujących infrastrukturę wybudowaną/zakupioną w ramach projektu (cross-</w:t>
      </w:r>
      <w:proofErr w:type="spellStart"/>
      <w:r>
        <w:rPr>
          <w:rFonts w:ascii="Arial Narrow" w:hAnsi="Arial Narrow" w:cs="Arial"/>
          <w:sz w:val="24"/>
          <w:szCs w:val="24"/>
        </w:rPr>
        <w:t>financing</w:t>
      </w:r>
      <w:proofErr w:type="spellEnd"/>
      <w:r>
        <w:rPr>
          <w:rFonts w:ascii="Arial Narrow" w:hAnsi="Arial Narrow" w:cs="Arial"/>
          <w:sz w:val="24"/>
          <w:szCs w:val="24"/>
        </w:rPr>
        <w:t>).</w:t>
      </w:r>
    </w:p>
    <w:p w14:paraId="3422AF4C" w14:textId="77777777" w:rsidR="002176E3" w:rsidRDefault="00852702">
      <w:pPr>
        <w:pStyle w:val="Akapitzlist"/>
        <w:spacing w:after="0" w:line="240" w:lineRule="auto"/>
        <w:ind w:left="1440"/>
        <w:jc w:val="both"/>
        <w:rPr>
          <w:rFonts w:ascii="Arial Narrow" w:hAnsi="Arial Narrow" w:cs="Arial"/>
          <w:sz w:val="24"/>
          <w:szCs w:val="24"/>
        </w:rPr>
      </w:pPr>
      <w:r>
        <w:rPr>
          <w:rFonts w:ascii="Arial Narrow" w:hAnsi="Arial Narrow" w:cs="Arial"/>
          <w:sz w:val="24"/>
          <w:szCs w:val="24"/>
        </w:rPr>
        <w:t xml:space="preserve">Dany typ projektu może być objęty więcej niż jednym programem pomocowym. </w:t>
      </w: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0D4797E8" w14:textId="77777777">
        <w:trPr>
          <w:trHeight w:val="1141"/>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1ABCE80"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lastRenderedPageBreak/>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71DE0D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0465D0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66B009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201E1F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727CF49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E9B4F7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74433D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Ubieganie się o pomoc podmiotu nieuprawnionego do jej otrzymania (niespełniającego kryterium MŚP)</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E858E0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4A5A08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10CC8B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7453A9F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EC1069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E26F43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Brak efektu zachęty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77403F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8C95C6C"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FEB637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2BBF96C6"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8AC4B7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4D8BD7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kosztów nie spełniających warunków Rozporządzenia 651</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9E9943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0E8B45C"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A5C233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65A4215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0800B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E0F938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kosztów projektów realizowanych niezgodnie z katalogiem wskazanym w Regulaminie konkursu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69BFE1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9703E15"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20A712B"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0"/>
                <w:szCs w:val="20"/>
              </w:rPr>
              <w:t>Przedstawienie przerobionych dokumentów/przedstawienie dokumentów poświadczających nieprawdę</w:t>
            </w:r>
          </w:p>
        </w:tc>
      </w:tr>
      <w:tr w:rsidR="002176E3" w14:paraId="3547605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49ED7B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CC6C6F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kosztów niespełniających wymogów „nowej inwestycji”, tj. niezgodnie z art. 2 pkt 49 Rozporządzenia 651/2014</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0CD08F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4DDCDE3"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C30555C" w14:textId="77777777" w:rsidR="002176E3" w:rsidRDefault="002176E3">
            <w:pPr>
              <w:pStyle w:val="Akapitzlist"/>
              <w:spacing w:after="0" w:line="240" w:lineRule="auto"/>
              <w:ind w:left="0"/>
              <w:jc w:val="both"/>
              <w:rPr>
                <w:rFonts w:ascii="Arial Narrow" w:hAnsi="Arial Narrow"/>
                <w:sz w:val="24"/>
                <w:szCs w:val="24"/>
              </w:rPr>
            </w:pPr>
          </w:p>
        </w:tc>
      </w:tr>
      <w:tr w:rsidR="002176E3" w14:paraId="4A40D8E1"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E48EDF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EDDBAD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kosztów aktywów nabytych od powiązanego sprzedawcy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B5617C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0DB44A5"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6E56AD9" w14:textId="77777777" w:rsidR="002176E3" w:rsidRDefault="002176E3">
            <w:pPr>
              <w:pStyle w:val="Akapitzlist"/>
              <w:spacing w:after="0" w:line="240" w:lineRule="auto"/>
              <w:ind w:left="0"/>
              <w:jc w:val="both"/>
              <w:rPr>
                <w:rFonts w:ascii="Arial Narrow" w:hAnsi="Arial Narrow"/>
                <w:sz w:val="24"/>
                <w:szCs w:val="24"/>
              </w:rPr>
            </w:pPr>
          </w:p>
        </w:tc>
      </w:tr>
      <w:tr w:rsidR="002176E3" w14:paraId="6BA2A8F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4CD059B"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85CEB4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FBB69D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3D970B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7C715F8" w14:textId="77777777" w:rsidR="002176E3" w:rsidRDefault="002176E3">
            <w:pPr>
              <w:pStyle w:val="Akapitzlist"/>
              <w:spacing w:after="0" w:line="240" w:lineRule="auto"/>
              <w:ind w:left="0"/>
              <w:jc w:val="both"/>
              <w:rPr>
                <w:rFonts w:ascii="Arial Narrow" w:hAnsi="Arial Narrow"/>
                <w:sz w:val="20"/>
                <w:szCs w:val="20"/>
              </w:rPr>
            </w:pPr>
          </w:p>
        </w:tc>
      </w:tr>
      <w:tr w:rsidR="002176E3" w14:paraId="6F42DBE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A396F83"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 xml:space="preserve">8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877D59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 wykorzystywanie zakupionych aktywów</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84B1737"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3C68CB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3124738" w14:textId="77777777" w:rsidR="002176E3" w:rsidRDefault="002176E3">
            <w:pPr>
              <w:pStyle w:val="Akapitzlist"/>
              <w:spacing w:after="0" w:line="240" w:lineRule="auto"/>
              <w:ind w:left="0"/>
              <w:jc w:val="both"/>
              <w:rPr>
                <w:rFonts w:ascii="Arial Narrow" w:hAnsi="Arial Narrow"/>
                <w:sz w:val="20"/>
                <w:szCs w:val="20"/>
              </w:rPr>
            </w:pPr>
          </w:p>
        </w:tc>
      </w:tr>
      <w:tr w:rsidR="002176E3" w14:paraId="521A2E6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2FBEFDC"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62DB6E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aktywów służących dzierżawie lub wynajmowi</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2CE3F4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D5EDA65"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AED065E" w14:textId="77777777" w:rsidR="002176E3" w:rsidRDefault="002176E3">
            <w:pPr>
              <w:pStyle w:val="Akapitzlist"/>
              <w:spacing w:after="0" w:line="240" w:lineRule="auto"/>
              <w:ind w:left="0"/>
              <w:jc w:val="both"/>
              <w:rPr>
                <w:rFonts w:ascii="Arial Narrow" w:hAnsi="Arial Narrow"/>
                <w:sz w:val="20"/>
                <w:szCs w:val="20"/>
              </w:rPr>
            </w:pPr>
          </w:p>
        </w:tc>
      </w:tr>
      <w:tr w:rsidR="002176E3" w14:paraId="63EEE7C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172C842"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B79779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Poddanie poniesionych kosztów jednorazowej amortyzacji</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DED15F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B6FD30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C00C0BE" w14:textId="77777777" w:rsidR="002176E3" w:rsidRDefault="002176E3">
            <w:pPr>
              <w:pStyle w:val="Akapitzlist"/>
              <w:spacing w:after="0" w:line="240" w:lineRule="auto"/>
              <w:ind w:left="0"/>
              <w:jc w:val="both"/>
              <w:rPr>
                <w:rFonts w:ascii="Arial Narrow" w:hAnsi="Arial Narrow"/>
                <w:sz w:val="20"/>
                <w:szCs w:val="20"/>
              </w:rPr>
            </w:pPr>
          </w:p>
        </w:tc>
      </w:tr>
      <w:tr w:rsidR="002176E3" w14:paraId="246E132A" w14:textId="77777777">
        <w:trPr>
          <w:trHeight w:val="615"/>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F3EA451"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132AE4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0541D54"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5F5E2F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5107BE6" w14:textId="77777777" w:rsidR="002176E3" w:rsidRDefault="002176E3">
            <w:pPr>
              <w:pStyle w:val="Akapitzlist"/>
              <w:spacing w:after="0" w:line="240" w:lineRule="auto"/>
              <w:ind w:left="0"/>
              <w:jc w:val="both"/>
              <w:rPr>
                <w:rFonts w:ascii="Arial Narrow" w:hAnsi="Arial Narrow"/>
                <w:sz w:val="20"/>
                <w:szCs w:val="20"/>
              </w:rPr>
            </w:pPr>
          </w:p>
        </w:tc>
      </w:tr>
      <w:tr w:rsidR="002176E3" w14:paraId="16F7075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DE203EE"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12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BD9AD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EEA6B6B"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227D9F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DE28AE4" w14:textId="77777777" w:rsidR="002176E3" w:rsidRDefault="002176E3">
            <w:pPr>
              <w:pStyle w:val="Akapitzlist"/>
              <w:spacing w:after="0" w:line="240" w:lineRule="auto"/>
              <w:ind w:left="0"/>
              <w:jc w:val="both"/>
              <w:rPr>
                <w:rFonts w:ascii="Arial Narrow" w:hAnsi="Arial Narrow"/>
                <w:sz w:val="20"/>
                <w:szCs w:val="20"/>
              </w:rPr>
            </w:pPr>
          </w:p>
        </w:tc>
      </w:tr>
      <w:tr w:rsidR="002176E3" w14:paraId="78E2D22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DE1B5DB"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13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70A41D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pozytywnego wpływu na politykę ochrony środowiska i równości szans w zakresie dostępu do wybudowanej infrastruktury do potrzeb osób z niepełnosprawnościami</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F8CA02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0EA053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CD6D62A" w14:textId="77777777" w:rsidR="002176E3" w:rsidRDefault="002176E3">
            <w:pPr>
              <w:pStyle w:val="Akapitzlist"/>
              <w:spacing w:after="0" w:line="240" w:lineRule="auto"/>
              <w:ind w:left="0"/>
              <w:jc w:val="both"/>
              <w:rPr>
                <w:rFonts w:ascii="Arial Narrow" w:hAnsi="Arial Narrow"/>
                <w:sz w:val="20"/>
                <w:szCs w:val="20"/>
              </w:rPr>
            </w:pPr>
          </w:p>
        </w:tc>
      </w:tr>
      <w:tr w:rsidR="002176E3" w14:paraId="122AE2C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0A564F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41FD53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443654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890A3B8"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FE57E4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343B8B2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24ADCD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D06D0D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 dysponowanie zakupionymi elementami projektu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9868C7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9C697B3"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2B6A744" w14:textId="77777777" w:rsidR="002176E3" w:rsidRDefault="002176E3">
            <w:pPr>
              <w:pStyle w:val="Akapitzlist"/>
              <w:spacing w:after="0" w:line="240" w:lineRule="auto"/>
              <w:ind w:left="0"/>
              <w:jc w:val="both"/>
              <w:rPr>
                <w:rFonts w:ascii="Arial Narrow" w:hAnsi="Arial Narrow"/>
                <w:sz w:val="20"/>
                <w:szCs w:val="20"/>
              </w:rPr>
            </w:pPr>
          </w:p>
        </w:tc>
      </w:tr>
      <w:tr w:rsidR="002176E3" w14:paraId="37F9C216"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55705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7C4AEE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Ryzyko nałożenia się pomocy pomiędzy RPO a PROW/RYBY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F7684F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krzyżowa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0D90380"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0682FAD" w14:textId="77777777" w:rsidR="002176E3" w:rsidRDefault="002176E3">
            <w:pPr>
              <w:pStyle w:val="Akapitzlist"/>
              <w:spacing w:after="0" w:line="240" w:lineRule="auto"/>
              <w:ind w:left="0"/>
              <w:jc w:val="both"/>
              <w:rPr>
                <w:rFonts w:ascii="Arial Narrow" w:hAnsi="Arial Narrow"/>
                <w:sz w:val="20"/>
                <w:szCs w:val="20"/>
              </w:rPr>
            </w:pPr>
          </w:p>
        </w:tc>
      </w:tr>
    </w:tbl>
    <w:p w14:paraId="03978F5A" w14:textId="77777777" w:rsidR="002176E3" w:rsidRDefault="002176E3">
      <w:pPr>
        <w:spacing w:line="240" w:lineRule="auto"/>
        <w:jc w:val="both"/>
        <w:rPr>
          <w:rFonts w:ascii="Arial Narrow" w:hAnsi="Arial Narrow"/>
          <w:sz w:val="24"/>
          <w:szCs w:val="24"/>
        </w:rPr>
      </w:pPr>
    </w:p>
    <w:p w14:paraId="68632AE3" w14:textId="77777777" w:rsidR="002176E3" w:rsidRDefault="00852702">
      <w:pPr>
        <w:pStyle w:val="Akapitzlist"/>
        <w:numPr>
          <w:ilvl w:val="1"/>
          <w:numId w:val="7"/>
        </w:numPr>
        <w:spacing w:line="240" w:lineRule="auto"/>
        <w:jc w:val="both"/>
        <w:rPr>
          <w:rFonts w:ascii="Arial Narrow" w:hAnsi="Arial Narrow"/>
          <w:sz w:val="24"/>
          <w:szCs w:val="24"/>
        </w:rPr>
      </w:pPr>
      <w:r>
        <w:rPr>
          <w:rFonts w:ascii="Arial Narrow" w:hAnsi="Arial Narrow"/>
          <w:sz w:val="24"/>
          <w:szCs w:val="24"/>
        </w:rPr>
        <w:t>Ryzyka w ramach Osi 2</w:t>
      </w:r>
    </w:p>
    <w:p w14:paraId="3F713356"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2.1. Rozwój społeczeństwa informacyjnego</w:t>
      </w:r>
    </w:p>
    <w:p w14:paraId="74CB4128" w14:textId="77777777" w:rsidR="002176E3" w:rsidRDefault="00852702">
      <w:pPr>
        <w:pStyle w:val="Default"/>
        <w:ind w:left="993"/>
        <w:jc w:val="both"/>
        <w:rPr>
          <w:rFonts w:ascii="Arial Narrow" w:hAnsi="Arial Narrow"/>
        </w:rPr>
      </w:pPr>
      <w:r>
        <w:rPr>
          <w:rFonts w:ascii="Arial Narrow" w:hAnsi="Arial Narrow"/>
        </w:rPr>
        <w:t>W ramach Działa zakłada się realizacje projektów polegających na udostępnieniu informacji znajdujących się w zasobach publicznych oraz tworzenie i rozbudowa systemów teleinformatycznych służących upowszechnianiu dostępu do zasobów administracji publicznej. Projekty realizowane w ramach działania realizowane będą projekty nie objęte pomocą publiczną oraz projekty realizowane na podstawie:</w:t>
      </w:r>
    </w:p>
    <w:p w14:paraId="348F9058" w14:textId="77777777" w:rsidR="002176E3" w:rsidRDefault="00852702">
      <w:pPr>
        <w:pStyle w:val="Akapitzlist"/>
        <w:numPr>
          <w:ilvl w:val="0"/>
          <w:numId w:val="11"/>
        </w:numPr>
        <w:spacing w:after="0" w:line="240" w:lineRule="auto"/>
        <w:jc w:val="both"/>
        <w:rPr>
          <w:rFonts w:ascii="Arial Narrow" w:hAnsi="Arial Narrow" w:cs="Arial"/>
          <w:sz w:val="24"/>
          <w:szCs w:val="24"/>
        </w:rPr>
      </w:pPr>
      <w:r>
        <w:rPr>
          <w:rFonts w:ascii="Arial Narrow" w:hAnsi="Arial Narrow" w:cs="Arial"/>
          <w:sz w:val="24"/>
          <w:szCs w:val="24"/>
        </w:rPr>
        <w:t>Rozporządzenie Ministra Infrastruktury i Rozwoju z dnia 28 sierpnia 2015 r. w sprawie udzielania pomocy inwestycyjnej na kulturę i zachowanie dziedzictwa kulturowego w ramach regionalnych programów operacyjnych na lata 2014–2020  ze zm. –pomoc publiczna na kulturę i zachowanie dziedzictwa kulturowego w zakresie wsparcia digitalizacji zasobów kulturowych. Rozporządzenie Komisji (UE) NR 651/2014 z dnia 17 czerwca 2014 r. uznające niektóre rodzaje pomocy za zgodne z rynkiem wewnętrznym w zastosowaniu art. 107 i 108 Traktatu. Pomoc na kulturę i zachowanie dziedzictwa kulturowego (art. 53 Rozporządzenia).</w:t>
      </w:r>
    </w:p>
    <w:p w14:paraId="02A160B5" w14:textId="77777777" w:rsidR="002176E3" w:rsidRDefault="00852702">
      <w:pPr>
        <w:pStyle w:val="Akapitzlist"/>
        <w:numPr>
          <w:ilvl w:val="0"/>
          <w:numId w:val="11"/>
        </w:numPr>
        <w:spacing w:after="0" w:line="240" w:lineRule="auto"/>
        <w:jc w:val="both"/>
        <w:rPr>
          <w:rFonts w:ascii="Arial Narrow" w:hAnsi="Arial Narrow" w:cs="Arial"/>
          <w:sz w:val="24"/>
          <w:szCs w:val="24"/>
        </w:rPr>
      </w:pPr>
      <w:r>
        <w:rPr>
          <w:rFonts w:ascii="Arial Narrow" w:hAnsi="Arial Narrow" w:cs="Arial"/>
          <w:sz w:val="24"/>
          <w:szCs w:val="24"/>
        </w:rPr>
        <w:t xml:space="preserve">Rozporządzenie Ministra Infrastruktury i Rozwoju z dnia 19 marca 2015 r. w sprawie udzielania pomocy de </w:t>
      </w:r>
      <w:proofErr w:type="spellStart"/>
      <w:r>
        <w:rPr>
          <w:rFonts w:ascii="Arial Narrow" w:hAnsi="Arial Narrow" w:cs="Arial"/>
          <w:sz w:val="24"/>
          <w:szCs w:val="24"/>
        </w:rPr>
        <w:t>minimis</w:t>
      </w:r>
      <w:proofErr w:type="spellEnd"/>
      <w:r>
        <w:rPr>
          <w:rFonts w:ascii="Arial Narrow" w:hAnsi="Arial Narrow" w:cs="Arial"/>
          <w:sz w:val="24"/>
          <w:szCs w:val="24"/>
        </w:rPr>
        <w:t xml:space="preserve"> w ramach regionalnych programów operacyjnych na lata 2014–2020 (Dz. U. z 2015 r., poz. 488).</w:t>
      </w:r>
    </w:p>
    <w:p w14:paraId="04079FFA" w14:textId="77777777" w:rsidR="002176E3" w:rsidRDefault="00852702">
      <w:pPr>
        <w:spacing w:after="0" w:line="240" w:lineRule="auto"/>
        <w:jc w:val="both"/>
        <w:rPr>
          <w:rFonts w:ascii="Arial Narrow" w:hAnsi="Arial Narrow"/>
          <w:sz w:val="24"/>
          <w:szCs w:val="24"/>
        </w:rPr>
      </w:pPr>
      <w:r>
        <w:rPr>
          <w:rFonts w:ascii="Arial Narrow" w:hAnsi="Arial Narrow" w:cs="Arial"/>
          <w:sz w:val="24"/>
          <w:szCs w:val="24"/>
        </w:rPr>
        <w:t xml:space="preserve">W ramach działania nie występuje ryzyko nakładania się pomocy w ramach PROW 2014-2020 i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7DA07BA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390F158"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A879E4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FD06BF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9CAB44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071ED1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68C49FE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0B433F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C399E0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96F9D6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9F72B40"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A43093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444B332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A381BF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596B16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1204C8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F24B2E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DF03C6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58EF093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3F7692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589667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w zakresie interoperacyjności e-usług</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32CBBA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6278FAA"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6BF6E15" w14:textId="77777777" w:rsidR="002176E3" w:rsidRDefault="002176E3">
            <w:pPr>
              <w:pStyle w:val="Akapitzlist"/>
              <w:spacing w:after="0" w:line="240" w:lineRule="auto"/>
              <w:ind w:left="0"/>
              <w:jc w:val="both"/>
              <w:rPr>
                <w:rFonts w:ascii="Arial Narrow" w:hAnsi="Arial Narrow"/>
                <w:sz w:val="20"/>
                <w:szCs w:val="20"/>
              </w:rPr>
            </w:pPr>
          </w:p>
        </w:tc>
      </w:tr>
      <w:tr w:rsidR="002176E3" w14:paraId="3F74ABF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542AC1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9D2133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fizycznie ukończony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B387C7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p w14:paraId="610C1714"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7DE546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758A9BE" w14:textId="77777777" w:rsidR="002176E3" w:rsidRDefault="002176E3">
            <w:pPr>
              <w:pStyle w:val="Akapitzlist"/>
              <w:spacing w:after="0" w:line="240" w:lineRule="auto"/>
              <w:ind w:left="0"/>
              <w:jc w:val="both"/>
              <w:rPr>
                <w:rFonts w:ascii="Arial Narrow" w:hAnsi="Arial Narrow"/>
                <w:sz w:val="20"/>
                <w:szCs w:val="20"/>
              </w:rPr>
            </w:pPr>
          </w:p>
        </w:tc>
      </w:tr>
      <w:tr w:rsidR="002176E3" w14:paraId="6A22D4A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9F55F8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55E4DC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DDAAAD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8D8513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DAFBE42" w14:textId="77777777" w:rsidR="002176E3" w:rsidRDefault="002176E3">
            <w:pPr>
              <w:pStyle w:val="Akapitzlist"/>
              <w:spacing w:after="0" w:line="240" w:lineRule="auto"/>
              <w:ind w:left="0"/>
              <w:jc w:val="both"/>
              <w:rPr>
                <w:rFonts w:ascii="Arial Narrow" w:hAnsi="Arial Narrow"/>
                <w:sz w:val="20"/>
                <w:szCs w:val="20"/>
              </w:rPr>
            </w:pPr>
          </w:p>
        </w:tc>
      </w:tr>
      <w:tr w:rsidR="002176E3" w14:paraId="2B6A444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545BD8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6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F83AA5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92BD44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17C8D6E"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24A674F" w14:textId="77777777" w:rsidR="002176E3" w:rsidRDefault="002176E3">
            <w:pPr>
              <w:pStyle w:val="Akapitzlist"/>
              <w:spacing w:after="0" w:line="240" w:lineRule="auto"/>
              <w:ind w:left="0"/>
              <w:jc w:val="both"/>
              <w:rPr>
                <w:rFonts w:ascii="Arial Narrow" w:hAnsi="Arial Narrow"/>
                <w:sz w:val="20"/>
                <w:szCs w:val="20"/>
              </w:rPr>
            </w:pPr>
          </w:p>
        </w:tc>
      </w:tr>
      <w:tr w:rsidR="002176E3" w14:paraId="3AC06FA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6CB088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612F29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FF26D7E"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25F494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C8BD03D" w14:textId="77777777" w:rsidR="002176E3" w:rsidRDefault="002176E3">
            <w:pPr>
              <w:pStyle w:val="Akapitzlist"/>
              <w:spacing w:after="0" w:line="240" w:lineRule="auto"/>
              <w:ind w:left="0"/>
              <w:jc w:val="both"/>
              <w:rPr>
                <w:rFonts w:ascii="Arial Narrow" w:hAnsi="Arial Narrow"/>
                <w:sz w:val="20"/>
                <w:szCs w:val="20"/>
              </w:rPr>
            </w:pPr>
          </w:p>
        </w:tc>
      </w:tr>
      <w:tr w:rsidR="002176E3" w14:paraId="3CD203D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388530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FE6FD7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B961BE9"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8B9B28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701D841" w14:textId="77777777" w:rsidR="002176E3" w:rsidRDefault="002176E3">
            <w:pPr>
              <w:pStyle w:val="Akapitzlist"/>
              <w:spacing w:after="0" w:line="240" w:lineRule="auto"/>
              <w:ind w:left="0"/>
              <w:jc w:val="both"/>
              <w:rPr>
                <w:rFonts w:ascii="Arial Narrow" w:hAnsi="Arial Narrow"/>
                <w:sz w:val="20"/>
                <w:szCs w:val="20"/>
              </w:rPr>
            </w:pPr>
          </w:p>
        </w:tc>
      </w:tr>
      <w:tr w:rsidR="002176E3" w14:paraId="3A9872A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FEA1AD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31535E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Niezapewnienie dostępu do powstałej infrastruktury osobom z niepełnosprawnościami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FC1997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1283235"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E1AF0E6" w14:textId="77777777" w:rsidR="002176E3" w:rsidRDefault="002176E3">
            <w:pPr>
              <w:pStyle w:val="Akapitzlist"/>
              <w:spacing w:after="0" w:line="240" w:lineRule="auto"/>
              <w:ind w:left="0"/>
              <w:jc w:val="both"/>
              <w:rPr>
                <w:rFonts w:ascii="Arial Narrow" w:hAnsi="Arial Narrow"/>
                <w:sz w:val="20"/>
                <w:szCs w:val="20"/>
              </w:rPr>
            </w:pPr>
          </w:p>
        </w:tc>
      </w:tr>
      <w:tr w:rsidR="002176E3" w14:paraId="4C609C6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5728AD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64539B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8C3F2A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03FD97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C866F1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64A85E1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15DB7C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35FE6E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Uzyskanie przychodów nie uwzględnionych w analizie finansowej</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12AA3DB"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BDCE45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430F15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5BE098C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A2F7CD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AD60D9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Odpłatne udostępnianie Informacji Sektora Publicznego</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0D34102"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371883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583C9C6" w14:textId="77777777" w:rsidR="002176E3" w:rsidRDefault="002176E3">
            <w:pPr>
              <w:pStyle w:val="Akapitzlist"/>
              <w:spacing w:after="0" w:line="240" w:lineRule="auto"/>
              <w:ind w:left="0"/>
              <w:jc w:val="both"/>
              <w:rPr>
                <w:rFonts w:ascii="Arial Narrow" w:hAnsi="Arial Narrow"/>
                <w:sz w:val="20"/>
                <w:szCs w:val="20"/>
              </w:rPr>
            </w:pPr>
          </w:p>
        </w:tc>
      </w:tr>
    </w:tbl>
    <w:p w14:paraId="52520134" w14:textId="77777777" w:rsidR="002176E3" w:rsidRDefault="002176E3">
      <w:pPr>
        <w:pStyle w:val="Akapitzlist"/>
        <w:spacing w:line="240" w:lineRule="auto"/>
        <w:ind w:left="1080"/>
        <w:jc w:val="both"/>
        <w:rPr>
          <w:rFonts w:ascii="Arial Narrow" w:hAnsi="Arial Narrow"/>
          <w:sz w:val="24"/>
          <w:szCs w:val="24"/>
        </w:rPr>
      </w:pPr>
    </w:p>
    <w:p w14:paraId="2F050BD9" w14:textId="77777777" w:rsidR="002176E3" w:rsidRDefault="00852702">
      <w:pPr>
        <w:pStyle w:val="Akapitzlist"/>
        <w:numPr>
          <w:ilvl w:val="1"/>
          <w:numId w:val="10"/>
        </w:numPr>
        <w:spacing w:line="240" w:lineRule="auto"/>
        <w:jc w:val="both"/>
        <w:rPr>
          <w:rFonts w:ascii="Arial Narrow" w:hAnsi="Arial Narrow"/>
          <w:sz w:val="24"/>
          <w:szCs w:val="24"/>
        </w:rPr>
      </w:pPr>
      <w:r>
        <w:rPr>
          <w:rFonts w:ascii="Arial Narrow" w:hAnsi="Arial Narrow"/>
          <w:sz w:val="24"/>
          <w:szCs w:val="24"/>
        </w:rPr>
        <w:t>Ryzyka w ramach Osi 3</w:t>
      </w:r>
    </w:p>
    <w:p w14:paraId="6FA44325"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3.1. Odnawialne źródła energii</w:t>
      </w:r>
    </w:p>
    <w:p w14:paraId="0BB0CEF1" w14:textId="77777777" w:rsidR="002176E3" w:rsidRDefault="00852702">
      <w:pPr>
        <w:pStyle w:val="Akapitzlist"/>
        <w:spacing w:line="240" w:lineRule="auto"/>
        <w:ind w:left="1080"/>
        <w:jc w:val="both"/>
        <w:rPr>
          <w:rFonts w:ascii="Arial Narrow" w:hAnsi="Arial Narrow"/>
          <w:sz w:val="24"/>
          <w:szCs w:val="24"/>
        </w:rPr>
      </w:pPr>
      <w:r>
        <w:rPr>
          <w:rFonts w:ascii="Arial Narrow" w:hAnsi="Arial Narrow"/>
          <w:sz w:val="24"/>
          <w:szCs w:val="24"/>
        </w:rPr>
        <w:t>W ramach działanie zakłada się realizację projektów polegających na budowie nowych źródeł wytwórczych w zakresie energii cieplnej i energii elektrycznej z wykorzystaniem energii geotermalnej, wiatrowej, wodnej, słonecznej oraz pochodzącej z biomasy i biogazu. Pomoc może być też skierowana budowę instalacji do produkcji biokomponentów i biopaliw oraz rozbudowę i modernizację elektroenergetycznej sieci dystrybucyjnej. W działaniu przewiduje się realizację 3 typów projektów: Typ I – budowa nowoczesnych lokalnych źródeł OZE, w tym małych źródeł wytwarzania energii z OZE, wpisujących się w rozwój generacji rozproszonej, w tym podłączenie instalacji do sieci dystrybucyjnej; Typ II – Budowa oraz modernizacja elektroenergetycznych sieci dystrybucyjnych oraz niskiego napięcia; Typ III – Budowa instalacji do produkcji biokomponentów lub biopaliw drugiej i trzecie generacji. Wsparcie będzie udzielane na podstawie:</w:t>
      </w:r>
    </w:p>
    <w:p w14:paraId="18FFA7A1" w14:textId="77777777" w:rsidR="002176E3" w:rsidRDefault="00852702">
      <w:pPr>
        <w:pStyle w:val="Akapitzlist"/>
        <w:numPr>
          <w:ilvl w:val="0"/>
          <w:numId w:val="12"/>
        </w:numPr>
        <w:spacing w:after="0" w:line="240" w:lineRule="auto"/>
        <w:jc w:val="both"/>
        <w:rPr>
          <w:rFonts w:ascii="Arial Narrow" w:hAnsi="Arial Narrow" w:cs="Arial"/>
          <w:sz w:val="24"/>
          <w:szCs w:val="24"/>
        </w:rPr>
      </w:pPr>
      <w:r>
        <w:rPr>
          <w:rFonts w:ascii="Arial Narrow" w:hAnsi="Arial Narrow" w:cs="Arial"/>
          <w:sz w:val="24"/>
          <w:szCs w:val="24"/>
        </w:rPr>
        <w:t xml:space="preserve">Rozporządzenia Ministra Infrastruktury i Rozwoju z dnia 3 września 2015 r. w sprawie udzielania pomocy na inwestycje w układy wysokosprawnej kogeneracji oraz na propagowanie energii ze źródeł odnawialnych w ramach regionalnych programów operacyjnych na lata 2014-2020 (Dz. U. 2015 poz. 1420), wydanego w oparciu o art. 40, 41 i 49 rozporządzenia KE nr 651/2014 z dnia 17 czerwca 2014 r. uznającego niektóre rodzaje pomocy za zgodne z rynkiem wewnętrznym w zastosowaniu art. 107 i 108 Traktatu (Dz. U. UE L 187 z 26 czerwca 2014 r.), </w:t>
      </w:r>
    </w:p>
    <w:p w14:paraId="22CE882F" w14:textId="77777777" w:rsidR="002176E3" w:rsidRDefault="00852702">
      <w:pPr>
        <w:pStyle w:val="Akapitzlist"/>
        <w:numPr>
          <w:ilvl w:val="0"/>
          <w:numId w:val="12"/>
        </w:numPr>
        <w:spacing w:after="0" w:line="240" w:lineRule="auto"/>
        <w:jc w:val="both"/>
        <w:rPr>
          <w:rFonts w:ascii="Arial Narrow" w:hAnsi="Arial Narrow" w:cs="Arial"/>
          <w:sz w:val="24"/>
          <w:szCs w:val="24"/>
        </w:rPr>
      </w:pPr>
      <w:r>
        <w:rPr>
          <w:rFonts w:ascii="Arial Narrow" w:hAnsi="Arial Narrow" w:cs="Arial"/>
          <w:sz w:val="24"/>
          <w:szCs w:val="24"/>
        </w:rPr>
        <w:t xml:space="preserve">Rozporządzenia Ministra Infrastruktury i Rozwoju z dnia 5 listopada 2015 r. w sprawie udzielania pomocy inwestycyjnej na infrastrukturę energetyczną w ramach regionalnych programów operacyjnych na lata 2014–2020 (Dz. U. 2015 poz. 2011), wydanego w oparciu o art. 48 i 49 rozporządzenia KE nr 651/2014 z dnia 17 czerwca 2014 r. uznającego niektóre rodzaje pomocy za zgodne z rynkiem wewnętrznym w zastosowaniu art. 107 i 108 Traktatu (Dz. U. UE L 187 z 26 czerwca 2014 r.), </w:t>
      </w:r>
    </w:p>
    <w:p w14:paraId="684B2B7E" w14:textId="77777777" w:rsidR="002176E3" w:rsidRDefault="00852702">
      <w:pPr>
        <w:pStyle w:val="Akapitzlist"/>
        <w:numPr>
          <w:ilvl w:val="0"/>
          <w:numId w:val="12"/>
        </w:numPr>
        <w:spacing w:after="0" w:line="240" w:lineRule="auto"/>
        <w:jc w:val="both"/>
        <w:rPr>
          <w:rFonts w:ascii="Arial Narrow" w:hAnsi="Arial Narrow" w:cs="Arial"/>
          <w:sz w:val="24"/>
          <w:szCs w:val="24"/>
        </w:rPr>
      </w:pPr>
      <w:r>
        <w:rPr>
          <w:rFonts w:ascii="Arial Narrow" w:hAnsi="Arial Narrow" w:cs="Arial"/>
          <w:sz w:val="24"/>
          <w:szCs w:val="24"/>
        </w:rPr>
        <w:t xml:space="preserve">Rozporządzenia Ministra Infrastruktury i Rozwoju z dnia 19 marca 2015 r. w sprawie udzielania pomocy de </w:t>
      </w:r>
      <w:proofErr w:type="spellStart"/>
      <w:r>
        <w:rPr>
          <w:rFonts w:ascii="Arial Narrow" w:hAnsi="Arial Narrow" w:cs="Arial"/>
          <w:sz w:val="24"/>
          <w:szCs w:val="24"/>
        </w:rPr>
        <w:t>minimis</w:t>
      </w:r>
      <w:proofErr w:type="spellEnd"/>
      <w:r>
        <w:rPr>
          <w:rFonts w:ascii="Arial Narrow" w:hAnsi="Arial Narrow" w:cs="Arial"/>
          <w:sz w:val="24"/>
          <w:szCs w:val="24"/>
        </w:rPr>
        <w:t xml:space="preserve"> w ramach regionalnych programów operacyjnych na lata 2014–2020 (Dz. U. 2015 poz.488) wydanego w oparciu o rozporządzenie KE nr 1407/2013 z dnia 18 grudnia 2013 r. w sprawie stosowania art. 107 i 108 Traktatu o funkcjonowaniu Unii Europejskiej do pomocy de </w:t>
      </w:r>
      <w:proofErr w:type="spellStart"/>
      <w:r>
        <w:rPr>
          <w:rFonts w:ascii="Arial Narrow" w:hAnsi="Arial Narrow" w:cs="Arial"/>
          <w:sz w:val="24"/>
          <w:szCs w:val="24"/>
        </w:rPr>
        <w:t>minimis</w:t>
      </w:r>
      <w:proofErr w:type="spellEnd"/>
      <w:r>
        <w:rPr>
          <w:rFonts w:ascii="Arial Narrow" w:hAnsi="Arial Narrow" w:cs="Arial"/>
          <w:sz w:val="24"/>
          <w:szCs w:val="24"/>
        </w:rPr>
        <w:t xml:space="preserve"> (Dz. U. UE L 352 z 24 grudnia 2013 r.).</w:t>
      </w:r>
    </w:p>
    <w:p w14:paraId="26D0785C" w14:textId="77777777" w:rsidR="002176E3" w:rsidRDefault="002176E3">
      <w:pPr>
        <w:spacing w:after="0" w:line="240" w:lineRule="auto"/>
        <w:jc w:val="both"/>
        <w:rPr>
          <w:rFonts w:ascii="Arial Narrow" w:hAnsi="Arial Narrow" w:cs="Arial"/>
          <w:sz w:val="24"/>
          <w:szCs w:val="24"/>
        </w:rPr>
      </w:pP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4E8A6EE6"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6A6375E"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1A6D1B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7C9092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671715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916E63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000E126E"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FCD39C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F2D96E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302E41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0F483BE"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F6EFDD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1D4EEEE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6E5C53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7CB1B0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5D9D44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0B1B31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C30202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66FE6A8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830250D"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A0A5DB4"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Niespełnienie warunków w zakresie minimalnej i maksymalnej mocy instalacji OZE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AB9B781" w14:textId="77777777" w:rsidR="002176E3" w:rsidRDefault="002176E3">
            <w:pPr>
              <w:pStyle w:val="Akapitzlist"/>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1C1A608"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D0B5666" w14:textId="77777777" w:rsidR="002176E3" w:rsidRDefault="002176E3">
            <w:pPr>
              <w:pStyle w:val="Akapitzlist"/>
              <w:ind w:left="0"/>
              <w:jc w:val="both"/>
              <w:rPr>
                <w:rFonts w:ascii="Arial Narrow" w:hAnsi="Arial Narrow"/>
                <w:sz w:val="20"/>
                <w:szCs w:val="20"/>
              </w:rPr>
            </w:pPr>
          </w:p>
        </w:tc>
      </w:tr>
      <w:tr w:rsidR="002176E3" w14:paraId="3F1DCE2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94AD22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66E0D9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zrealizowany niezgodnie z regułami danego schematu pomocy publicznej</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70B723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p w14:paraId="6D2A1341"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2318BF2"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1D2629C" w14:textId="77777777" w:rsidR="002176E3" w:rsidRDefault="002176E3">
            <w:pPr>
              <w:pStyle w:val="Akapitzlist"/>
              <w:spacing w:after="0" w:line="240" w:lineRule="auto"/>
              <w:ind w:left="0"/>
              <w:jc w:val="both"/>
              <w:rPr>
                <w:rFonts w:ascii="Arial Narrow" w:hAnsi="Arial Narrow"/>
                <w:sz w:val="20"/>
                <w:szCs w:val="20"/>
              </w:rPr>
            </w:pPr>
          </w:p>
        </w:tc>
      </w:tr>
      <w:tr w:rsidR="002176E3" w14:paraId="44C7624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57A394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CF36E5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1DC156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32F0E7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F4B3F47" w14:textId="77777777" w:rsidR="002176E3" w:rsidRDefault="002176E3">
            <w:pPr>
              <w:pStyle w:val="Akapitzlist"/>
              <w:spacing w:after="0" w:line="240" w:lineRule="auto"/>
              <w:ind w:left="0"/>
              <w:jc w:val="both"/>
              <w:rPr>
                <w:rFonts w:ascii="Arial Narrow" w:hAnsi="Arial Narrow"/>
                <w:sz w:val="20"/>
                <w:szCs w:val="20"/>
              </w:rPr>
            </w:pPr>
          </w:p>
        </w:tc>
      </w:tr>
      <w:tr w:rsidR="002176E3" w14:paraId="1463D7B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0124CA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6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91497F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6168FA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A921153"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0AF6934" w14:textId="77777777" w:rsidR="002176E3" w:rsidRDefault="002176E3">
            <w:pPr>
              <w:pStyle w:val="Akapitzlist"/>
              <w:spacing w:after="0" w:line="240" w:lineRule="auto"/>
              <w:ind w:left="0"/>
              <w:jc w:val="both"/>
              <w:rPr>
                <w:rFonts w:ascii="Arial Narrow" w:hAnsi="Arial Narrow"/>
                <w:sz w:val="20"/>
                <w:szCs w:val="20"/>
              </w:rPr>
            </w:pPr>
          </w:p>
        </w:tc>
      </w:tr>
      <w:tr w:rsidR="002176E3" w14:paraId="08959C9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558649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B1718F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026ADF5"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6EC2FC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DF1995F" w14:textId="77777777" w:rsidR="002176E3" w:rsidRDefault="002176E3">
            <w:pPr>
              <w:pStyle w:val="Akapitzlist"/>
              <w:spacing w:after="0" w:line="240" w:lineRule="auto"/>
              <w:ind w:left="0"/>
              <w:jc w:val="both"/>
              <w:rPr>
                <w:rFonts w:ascii="Arial Narrow" w:hAnsi="Arial Narrow"/>
                <w:sz w:val="20"/>
                <w:szCs w:val="20"/>
              </w:rPr>
            </w:pPr>
          </w:p>
        </w:tc>
      </w:tr>
      <w:tr w:rsidR="002176E3" w14:paraId="2474059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EA526D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0D00C1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86C2C69"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8F0AD7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43C32C1" w14:textId="77777777" w:rsidR="002176E3" w:rsidRDefault="002176E3">
            <w:pPr>
              <w:pStyle w:val="Akapitzlist"/>
              <w:spacing w:after="0" w:line="240" w:lineRule="auto"/>
              <w:ind w:left="0"/>
              <w:jc w:val="both"/>
              <w:rPr>
                <w:rFonts w:ascii="Arial Narrow" w:hAnsi="Arial Narrow"/>
                <w:sz w:val="20"/>
                <w:szCs w:val="20"/>
              </w:rPr>
            </w:pPr>
          </w:p>
        </w:tc>
      </w:tr>
      <w:tr w:rsidR="002176E3" w14:paraId="7A4CA3B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207EFF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58CA1D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F2A15F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C99828A"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831D1D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6DFCF90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9315F3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61DF88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 Ryzyko nałożenia się pomocy pomiędzy RPO a PROW/RYBY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6D4141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kontrola krzyżowa </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113369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921BA8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bl>
    <w:p w14:paraId="1CEB29D0" w14:textId="77777777" w:rsidR="002176E3" w:rsidRDefault="002176E3">
      <w:pPr>
        <w:pStyle w:val="Akapitzlist"/>
        <w:spacing w:line="240" w:lineRule="auto"/>
        <w:ind w:left="1080"/>
        <w:jc w:val="both"/>
        <w:rPr>
          <w:rFonts w:ascii="Arial Narrow" w:hAnsi="Arial Narrow"/>
          <w:sz w:val="24"/>
          <w:szCs w:val="24"/>
        </w:rPr>
      </w:pPr>
    </w:p>
    <w:p w14:paraId="04AFCC22"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3.2. Efektywność energetyczna</w:t>
      </w:r>
    </w:p>
    <w:p w14:paraId="6736F756" w14:textId="77777777" w:rsidR="002176E3" w:rsidRDefault="00852702">
      <w:pPr>
        <w:pStyle w:val="Default"/>
        <w:spacing w:after="200"/>
        <w:ind w:left="1080"/>
        <w:contextualSpacing/>
        <w:jc w:val="both"/>
        <w:rPr>
          <w:rFonts w:ascii="Arial Narrow" w:hAnsi="Arial Narrow" w:cs="Times New Roman"/>
          <w:color w:val="auto"/>
        </w:rPr>
      </w:pPr>
      <w:r>
        <w:rPr>
          <w:rFonts w:ascii="Arial Narrow" w:hAnsi="Arial Narrow"/>
        </w:rPr>
        <w:t xml:space="preserve">W ramach działania zakłada się realizację trzech typów projektów polegających na modernizacji energetycznej budynków użyteczności publicznej i budynków </w:t>
      </w:r>
      <w:proofErr w:type="spellStart"/>
      <w:r>
        <w:rPr>
          <w:rFonts w:ascii="Arial Narrow" w:hAnsi="Arial Narrow"/>
        </w:rPr>
        <w:t>mieszkalnych-wielorodzinnych</w:t>
      </w:r>
      <w:proofErr w:type="spellEnd"/>
      <w:r>
        <w:rPr>
          <w:rFonts w:ascii="Arial Narrow" w:hAnsi="Arial Narrow"/>
        </w:rPr>
        <w:t xml:space="preserve"> w tym wykorzystaniu instalacji OZE (z badań wyłączone są projekty realizowane w ramach instrumentów finansowych). Dodatkowo w formie grantów przewiduje się typ III – Wymiana źródeł ciepła w budynkach mieszkalnych. Projekty w ramach działania mogą być realizowane zarówno w ramach pomocy publicznej jak i jako projekty generujące dochód. W przypadku pomocy publicznej, dofinansowanie będzie udzielane na podstawie:</w:t>
      </w:r>
    </w:p>
    <w:p w14:paraId="42BB86EB" w14:textId="77777777" w:rsidR="002176E3" w:rsidRDefault="00852702">
      <w:pPr>
        <w:pStyle w:val="Default"/>
        <w:numPr>
          <w:ilvl w:val="0"/>
          <w:numId w:val="13"/>
        </w:numPr>
        <w:jc w:val="both"/>
        <w:rPr>
          <w:rFonts w:ascii="Arial Narrow" w:hAnsi="Arial Narrow"/>
        </w:rPr>
      </w:pPr>
      <w:r>
        <w:rPr>
          <w:rFonts w:ascii="Arial Narrow" w:hAnsi="Arial Narrow"/>
        </w:rPr>
        <w:t>Rozporządzenia Ministra Infrastruktury i Rozwoju z dnia 28 sierpnia 2015 r. w sprawie udzielania pomocy na inwestycje wspierające efektywność energetyczną w ramach regionalnych programów operacyjnych na lata 2014-2020 (Dz. U. 2015 r. poz. 1363), wydanego w oparciu o art. 38, 39 i 49 rozporządzenia KE nr 651/2014 z dnia 17 czerwca 2014 r. uznającego niektóre rodzaje pomocy za zgodne z rynkiem wewnętrznym w zastosowaniu art. 107 i 108 Traktatu (Dz. U. UE L 187 z 26 czerwca 2014 r.).</w:t>
      </w:r>
    </w:p>
    <w:p w14:paraId="2F33B5B2" w14:textId="77777777" w:rsidR="002176E3" w:rsidRDefault="00852702">
      <w:pPr>
        <w:pStyle w:val="Default"/>
        <w:numPr>
          <w:ilvl w:val="0"/>
          <w:numId w:val="13"/>
        </w:numPr>
        <w:jc w:val="both"/>
        <w:rPr>
          <w:rFonts w:ascii="Arial Narrow" w:hAnsi="Arial Narrow"/>
        </w:rPr>
      </w:pPr>
      <w:r>
        <w:rPr>
          <w:rFonts w:ascii="Arial Narrow" w:hAnsi="Arial Narrow"/>
        </w:rPr>
        <w:t xml:space="preserve">Rozporządzenia Ministra Infrastruktury i Rozwoju z dnia 5 listopada 2015 r. w sprawie udzielania pomocy na realizację inwestycji służących podniesieniu poziomu ochrony środowiska w ramach regionalnych programów operacyjnych na lata 2014–2020 (Dz. U. z 2015 r. poz. 2022), wydanego w oparciu o art. 36, 37 i 49 rozporządzenia KE nr 651/2014 z dnia 17 czerwca 2014 r. uznającego niektóre rodzaje pomocy za zgodne z rynkiem wewnętrznym w zastosowaniu art. 107 i 108 Traktatu (Dz. U. UE L 187 z 26 czerwca 2014 r.). </w:t>
      </w:r>
    </w:p>
    <w:p w14:paraId="6DCE3CB6" w14:textId="77777777" w:rsidR="002176E3" w:rsidRDefault="00852702">
      <w:pPr>
        <w:spacing w:line="240" w:lineRule="auto"/>
        <w:jc w:val="both"/>
        <w:rPr>
          <w:rFonts w:ascii="Arial Narrow" w:hAnsi="Arial Narrow" w:cs="Arial"/>
          <w:sz w:val="24"/>
          <w:szCs w:val="24"/>
        </w:rPr>
      </w:pPr>
      <w:r>
        <w:rPr>
          <w:rFonts w:ascii="Arial Narrow" w:hAnsi="Arial Narrow" w:cs="Arial"/>
          <w:sz w:val="24"/>
          <w:szCs w:val="24"/>
        </w:rPr>
        <w:t xml:space="preserve">W ramach działania nie występuje ryzyko nakładania się pomocy w ramach PROW 2014-2020 i PO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42AB6C57" w14:textId="77777777">
        <w:trPr>
          <w:trHeight w:val="1168"/>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BFC0429"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E385E0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37D0BA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F3544A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997E14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26F6D841"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5681AE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5DBD1F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D132C0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38DCC76"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1E9874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30C4576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6D2F10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5759B5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BD4635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DF3F68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346089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7A9C8AC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7590BDD" w14:textId="77777777" w:rsidR="002176E3" w:rsidRDefault="00852702">
            <w:pPr>
              <w:pStyle w:val="Akapitzlist"/>
              <w:ind w:left="0"/>
              <w:jc w:val="both"/>
              <w:rPr>
                <w:rFonts w:ascii="Arial Narrow" w:hAnsi="Arial Narrow"/>
                <w:sz w:val="20"/>
                <w:szCs w:val="20"/>
                <w:highlight w:val="yellow"/>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E291625"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Niespełnienie warunków w zakresie zwiększenia efektywności energetycznej powyżej 25%</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94362D4"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933539B"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11B2D10" w14:textId="77777777" w:rsidR="002176E3" w:rsidRDefault="002176E3">
            <w:pPr>
              <w:pStyle w:val="Akapitzlist"/>
              <w:ind w:left="0"/>
              <w:jc w:val="both"/>
              <w:rPr>
                <w:rFonts w:ascii="Arial Narrow" w:hAnsi="Arial Narrow"/>
                <w:sz w:val="20"/>
                <w:szCs w:val="20"/>
              </w:rPr>
            </w:pPr>
          </w:p>
        </w:tc>
      </w:tr>
      <w:tr w:rsidR="002176E3" w14:paraId="587C47F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285484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E322D4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zrealizowany niezgodnie z regułami danego schematu pomocy publicznej</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600993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p w14:paraId="7002E6A9"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A57E21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88A9B7F" w14:textId="77777777" w:rsidR="002176E3" w:rsidRDefault="002176E3">
            <w:pPr>
              <w:pStyle w:val="Akapitzlist"/>
              <w:spacing w:after="0" w:line="240" w:lineRule="auto"/>
              <w:ind w:left="0"/>
              <w:jc w:val="both"/>
              <w:rPr>
                <w:rFonts w:ascii="Arial Narrow" w:hAnsi="Arial Narrow"/>
                <w:sz w:val="20"/>
                <w:szCs w:val="20"/>
              </w:rPr>
            </w:pPr>
          </w:p>
        </w:tc>
      </w:tr>
      <w:tr w:rsidR="002176E3" w14:paraId="7B83601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2E230C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A768F9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16FAEB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48F271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2DB20BB" w14:textId="77777777" w:rsidR="002176E3" w:rsidRDefault="002176E3">
            <w:pPr>
              <w:pStyle w:val="Akapitzlist"/>
              <w:spacing w:after="0" w:line="240" w:lineRule="auto"/>
              <w:ind w:left="0"/>
              <w:jc w:val="both"/>
              <w:rPr>
                <w:rFonts w:ascii="Arial Narrow" w:hAnsi="Arial Narrow"/>
                <w:sz w:val="20"/>
                <w:szCs w:val="20"/>
              </w:rPr>
            </w:pPr>
          </w:p>
        </w:tc>
      </w:tr>
      <w:tr w:rsidR="002176E3" w14:paraId="67FD08D1"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A09B74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6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1CA15A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0ADC4A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55DB606"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71CD3FB" w14:textId="77777777" w:rsidR="002176E3" w:rsidRDefault="002176E3">
            <w:pPr>
              <w:pStyle w:val="Akapitzlist"/>
              <w:spacing w:after="0" w:line="240" w:lineRule="auto"/>
              <w:ind w:left="0"/>
              <w:jc w:val="both"/>
              <w:rPr>
                <w:rFonts w:ascii="Arial Narrow" w:hAnsi="Arial Narrow"/>
                <w:sz w:val="20"/>
                <w:szCs w:val="20"/>
              </w:rPr>
            </w:pPr>
          </w:p>
        </w:tc>
      </w:tr>
      <w:tr w:rsidR="002176E3" w14:paraId="41FF554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148227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75E7E8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F28D87B"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D05E5F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654E5C3" w14:textId="77777777" w:rsidR="002176E3" w:rsidRDefault="002176E3">
            <w:pPr>
              <w:pStyle w:val="Akapitzlist"/>
              <w:spacing w:after="0" w:line="240" w:lineRule="auto"/>
              <w:ind w:left="0"/>
              <w:jc w:val="both"/>
              <w:rPr>
                <w:rFonts w:ascii="Arial Narrow" w:hAnsi="Arial Narrow"/>
                <w:sz w:val="20"/>
                <w:szCs w:val="20"/>
              </w:rPr>
            </w:pPr>
          </w:p>
        </w:tc>
      </w:tr>
      <w:tr w:rsidR="002176E3" w14:paraId="5230688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B77BD7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BAD5AC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4811DA7"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85B457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084D01B" w14:textId="77777777" w:rsidR="002176E3" w:rsidRDefault="002176E3">
            <w:pPr>
              <w:pStyle w:val="Akapitzlist"/>
              <w:spacing w:after="0" w:line="240" w:lineRule="auto"/>
              <w:ind w:left="0"/>
              <w:jc w:val="both"/>
              <w:rPr>
                <w:rFonts w:ascii="Arial Narrow" w:hAnsi="Arial Narrow"/>
                <w:sz w:val="20"/>
                <w:szCs w:val="20"/>
              </w:rPr>
            </w:pPr>
          </w:p>
        </w:tc>
      </w:tr>
      <w:tr w:rsidR="002176E3" w14:paraId="56340A6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627299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774175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BB0645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906EBA6"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98B0B0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0F18AAE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580D87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AFDBB3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Wystąpienie przychodów nie uwzględnionych w analizie finansowej przedsięwzięcia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3038F8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Kontrola na miejscu </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AA645D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7D26FD2" w14:textId="77777777" w:rsidR="002176E3" w:rsidRDefault="002176E3">
            <w:pPr>
              <w:pStyle w:val="Akapitzlist"/>
              <w:spacing w:after="0" w:line="240" w:lineRule="auto"/>
              <w:ind w:left="0"/>
              <w:jc w:val="both"/>
              <w:rPr>
                <w:rFonts w:ascii="Arial Narrow" w:hAnsi="Arial Narrow"/>
                <w:sz w:val="20"/>
                <w:szCs w:val="20"/>
              </w:rPr>
            </w:pPr>
          </w:p>
        </w:tc>
      </w:tr>
      <w:tr w:rsidR="002176E3" w14:paraId="46C8C45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0610AB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5E46A5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Niezgodność projektu z Dyrektywa ptasią w zakresie niezapewnienia działań kompensujących</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6D15CD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8E42D0E"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4A1305A" w14:textId="77777777" w:rsidR="002176E3" w:rsidRDefault="002176E3">
            <w:pPr>
              <w:pStyle w:val="Akapitzlist"/>
              <w:spacing w:after="0" w:line="240" w:lineRule="auto"/>
              <w:ind w:left="0"/>
              <w:jc w:val="both"/>
              <w:rPr>
                <w:rFonts w:ascii="Arial Narrow" w:hAnsi="Arial Narrow"/>
                <w:sz w:val="20"/>
                <w:szCs w:val="20"/>
              </w:rPr>
            </w:pPr>
          </w:p>
        </w:tc>
      </w:tr>
      <w:tr w:rsidR="002176E3" w14:paraId="04D7610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F21EB3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348949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27A0E6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F871DE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D93A96B" w14:textId="77777777" w:rsidR="002176E3" w:rsidRDefault="002176E3">
            <w:pPr>
              <w:pStyle w:val="Akapitzlist"/>
              <w:spacing w:after="0" w:line="240" w:lineRule="auto"/>
              <w:ind w:left="0"/>
              <w:jc w:val="both"/>
              <w:rPr>
                <w:rFonts w:ascii="Arial Narrow" w:hAnsi="Arial Narrow"/>
                <w:sz w:val="20"/>
                <w:szCs w:val="20"/>
              </w:rPr>
            </w:pPr>
          </w:p>
        </w:tc>
      </w:tr>
    </w:tbl>
    <w:p w14:paraId="55B27713" w14:textId="77777777" w:rsidR="002176E3" w:rsidRDefault="002176E3">
      <w:pPr>
        <w:spacing w:line="240" w:lineRule="auto"/>
        <w:jc w:val="both"/>
        <w:rPr>
          <w:rFonts w:ascii="Arial Narrow" w:hAnsi="Arial Narrow"/>
          <w:sz w:val="24"/>
          <w:szCs w:val="24"/>
        </w:rPr>
      </w:pPr>
    </w:p>
    <w:p w14:paraId="3A8F07D1"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3.3. Ograniczenie niskiej emisji w miastach</w:t>
      </w:r>
    </w:p>
    <w:p w14:paraId="1C2BB6B1" w14:textId="77777777" w:rsidR="002176E3" w:rsidRDefault="00852702">
      <w:pPr>
        <w:pStyle w:val="Akapitzlist"/>
        <w:spacing w:line="240" w:lineRule="auto"/>
        <w:ind w:left="1080"/>
        <w:jc w:val="both"/>
        <w:rPr>
          <w:rFonts w:ascii="Arial Narrow" w:hAnsi="Arial Narrow"/>
          <w:sz w:val="24"/>
          <w:szCs w:val="24"/>
        </w:rPr>
      </w:pPr>
      <w:r>
        <w:rPr>
          <w:rFonts w:ascii="Arial Narrow" w:hAnsi="Arial Narrow"/>
          <w:sz w:val="24"/>
          <w:szCs w:val="24"/>
        </w:rPr>
        <w:t>W ramach działania zakłada się realizację 4 typów projektów: Typ I – Budowa i przebudowa infrastruktury dla rozwoju ekologicznego transportu publicznego, w tym ścieżki rowerowe; Typ II – Modernizacja floty transportu publicznego na terenach zurbanizowanych pod kątem ograniczenia emisji spalin; Typ III – Inwestycje z zakresu budownictwa zero emisyjnego; Typ IV – Podniesienie świadomości ekologicznej mieszkańców. Projekty realizowane w ramach działania mogą być projektami generującymi dochód. Projekty mogą być realizowane z wykorzystaniem pomocy publicznej:</w:t>
      </w:r>
    </w:p>
    <w:p w14:paraId="540C6F01" w14:textId="77777777" w:rsidR="002176E3" w:rsidRDefault="00852702">
      <w:pPr>
        <w:pStyle w:val="Default"/>
        <w:numPr>
          <w:ilvl w:val="0"/>
          <w:numId w:val="14"/>
        </w:numPr>
        <w:jc w:val="both"/>
        <w:rPr>
          <w:rFonts w:ascii="Arial Narrow" w:hAnsi="Arial Narrow"/>
          <w:color w:val="auto"/>
        </w:rPr>
      </w:pPr>
      <w:r>
        <w:rPr>
          <w:rFonts w:ascii="Arial Narrow" w:hAnsi="Arial Narrow"/>
        </w:rPr>
        <w:t xml:space="preserve">Rozporządzenia Ministra Infrastruktury i Rozwoju z dnia 28 sierpnia 2015 r. w sprawie udzielania pomocy na inwestycje wspierające efektywność energetyczną w ramach regionalnych programów operacyjnych na lata 2014-2020 (Dz. U. 2015 r. poz. 1363), wydanego w oparciu o art. 38, 39 i 49 rozporządzenia KE nr 651/2014 z dnia 17 czerwca 2014 r. uznającego niektóre rodzaje pomocy za zgodne z rynkiem wewnętrznym w zastosowaniu art. 107 i 108 Traktatu (Dz. U. UE L 187 z 26 czerwca 2014 r.), </w:t>
      </w:r>
    </w:p>
    <w:p w14:paraId="7C0B56DF" w14:textId="77777777" w:rsidR="002176E3" w:rsidRDefault="00852702">
      <w:pPr>
        <w:pStyle w:val="Default"/>
        <w:numPr>
          <w:ilvl w:val="0"/>
          <w:numId w:val="14"/>
        </w:numPr>
        <w:jc w:val="both"/>
        <w:rPr>
          <w:rFonts w:ascii="Arial Narrow" w:hAnsi="Arial Narrow"/>
          <w:color w:val="auto"/>
        </w:rPr>
      </w:pPr>
      <w:r>
        <w:rPr>
          <w:rFonts w:ascii="Arial Narrow" w:hAnsi="Arial Narrow"/>
        </w:rPr>
        <w:t xml:space="preserve">Rozporządzenia Ministra Infrastruktury i Rozwoju z dnia 5 listopada 2015 r. w sprawie udzielania pomocy inwestycyjnej na efektywny energetycznie system ciepłowniczy </w:t>
      </w:r>
      <w:r>
        <w:rPr>
          <w:rFonts w:ascii="Arial Narrow" w:hAnsi="Arial Narrow"/>
        </w:rPr>
        <w:lastRenderedPageBreak/>
        <w:t xml:space="preserve">i chłodniczy w ramach regionalnych programów operacyjnych na lata 2014-2020 (Dz. U. 2015 poz. 2021), wydanego w oparciu o art. 46 i 49 rozporządzenia KE nr 651/2014 z dnia 17 czerwca 2014 r. uznającego niektóre rodzaje pomocy za zgodne z rynkiem wewnętrznym w zastosowaniu art. 107 i 108 Traktatu (Dz. U. UE L 187 z 26 czerwca 2014 r.) </w:t>
      </w:r>
    </w:p>
    <w:p w14:paraId="5A109D39" w14:textId="77777777" w:rsidR="002176E3" w:rsidRDefault="00852702">
      <w:pPr>
        <w:pStyle w:val="Default"/>
        <w:numPr>
          <w:ilvl w:val="0"/>
          <w:numId w:val="14"/>
        </w:numPr>
        <w:jc w:val="both"/>
        <w:rPr>
          <w:rFonts w:ascii="Arial Narrow" w:hAnsi="Arial Narrow"/>
        </w:rPr>
      </w:pPr>
      <w:r>
        <w:rPr>
          <w:rFonts w:ascii="Arial Narrow" w:hAnsi="Arial Narrow"/>
        </w:rPr>
        <w:t xml:space="preserve">Pomoc publiczna w formie rekompensaty z tytułu świadczenia usług publicznych udzielana zgodnie z rozporządzeniem Parlamentu Europejskiego i Rady nr 1370/2007 z 23 października 2007 r. dotyczącym usług publicznych w zakresie kolejowego i drogowego transportu pasażerskiego oraz uchylającym rozporządzenia Rady (EWG) nr 1191/69 i (EWG) nr 1107/70 (Dz. Urz. UE L 315/1). </w:t>
      </w:r>
    </w:p>
    <w:p w14:paraId="4A6C896B" w14:textId="77777777" w:rsidR="002176E3" w:rsidRDefault="00852702">
      <w:pPr>
        <w:pStyle w:val="Default"/>
        <w:numPr>
          <w:ilvl w:val="0"/>
          <w:numId w:val="14"/>
        </w:numPr>
        <w:jc w:val="both"/>
        <w:rPr>
          <w:rFonts w:ascii="Arial Narrow" w:hAnsi="Arial Narrow"/>
        </w:rPr>
      </w:pPr>
      <w:r>
        <w:rPr>
          <w:rFonts w:ascii="Arial Narrow" w:hAnsi="Arial Narrow"/>
        </w:rPr>
        <w:t xml:space="preserve">Pomoc inwestycyjna na infrastrukturę lokalną (art. 56 GBER) udzielana zgodnie z rozporządzeniem Ministra Infrastruktury i Rozwoju z dnia 5 sierpnia 2015 r. w sprawie udzielania pomocy inwestycyjnej na infrastrukturę lokalną w ramach regionalnych programów operacyjnych na lata 2014-2020 (Dz. U. poz. 1208). </w:t>
      </w:r>
    </w:p>
    <w:p w14:paraId="40E0B56C" w14:textId="77777777" w:rsidR="002176E3" w:rsidRDefault="00852702">
      <w:pPr>
        <w:spacing w:line="240" w:lineRule="auto"/>
        <w:jc w:val="both"/>
        <w:rPr>
          <w:rFonts w:ascii="Arial Narrow" w:hAnsi="Arial Narrow" w:cs="Arial"/>
          <w:sz w:val="24"/>
          <w:szCs w:val="24"/>
        </w:rPr>
      </w:pPr>
      <w:r>
        <w:rPr>
          <w:rFonts w:ascii="Arial Narrow" w:hAnsi="Arial Narrow" w:cs="Arial"/>
          <w:sz w:val="24"/>
          <w:szCs w:val="24"/>
        </w:rPr>
        <w:t xml:space="preserve">W ramach działania nie występuje ryzyko nakładania się pomocy w ramach PROW 2014-2020 i PO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2F6AA549" w14:textId="77777777">
        <w:trPr>
          <w:trHeight w:val="1168"/>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79CCB20"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5294AC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C26074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9F168D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D4EB46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16D6339E"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953B64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B8412E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4D5738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BBE769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4D913B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31F9223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286E99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CBC6B1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3647F3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171F7A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C36161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335CE4F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DA2F0AC"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EF7DC03"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Niespełnienie warunków w zakresie dostępu do wybudowanej infrastruktury dla osób z niepełnosprawnościami</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5C03DA5" w14:textId="77777777" w:rsidR="002176E3" w:rsidRDefault="00852702">
            <w:pPr>
              <w:pStyle w:val="Akapitzlist"/>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B09EBFC" w14:textId="77777777" w:rsidR="002176E3" w:rsidRDefault="002176E3">
            <w:pPr>
              <w:pStyle w:val="Akapitzlist"/>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6AF04ED" w14:textId="77777777" w:rsidR="002176E3" w:rsidRDefault="002176E3">
            <w:pPr>
              <w:pStyle w:val="Akapitzlist"/>
              <w:ind w:left="0"/>
              <w:jc w:val="both"/>
              <w:rPr>
                <w:rFonts w:ascii="Arial Narrow" w:hAnsi="Arial Narrow"/>
                <w:sz w:val="20"/>
                <w:szCs w:val="20"/>
                <w:highlight w:val="yellow"/>
              </w:rPr>
            </w:pPr>
          </w:p>
        </w:tc>
      </w:tr>
      <w:tr w:rsidR="002176E3" w14:paraId="154518E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DC8D51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CA3826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zrealizowany niezgodnie z regułami danego schematu pomocy publicznej</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7CED2A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p w14:paraId="347543A4"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1B0A9AC"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169DCB6" w14:textId="77777777" w:rsidR="002176E3" w:rsidRDefault="002176E3">
            <w:pPr>
              <w:pStyle w:val="Akapitzlist"/>
              <w:spacing w:after="0" w:line="240" w:lineRule="auto"/>
              <w:ind w:left="0"/>
              <w:jc w:val="both"/>
              <w:rPr>
                <w:rFonts w:ascii="Arial Narrow" w:hAnsi="Arial Narrow"/>
                <w:sz w:val="20"/>
                <w:szCs w:val="20"/>
              </w:rPr>
            </w:pPr>
          </w:p>
        </w:tc>
      </w:tr>
      <w:tr w:rsidR="002176E3" w14:paraId="78971DE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6D9D14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D3F605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35F127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1542F8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5B129A4" w14:textId="77777777" w:rsidR="002176E3" w:rsidRDefault="002176E3">
            <w:pPr>
              <w:pStyle w:val="Akapitzlist"/>
              <w:spacing w:after="0" w:line="240" w:lineRule="auto"/>
              <w:ind w:left="0"/>
              <w:jc w:val="both"/>
              <w:rPr>
                <w:rFonts w:ascii="Arial Narrow" w:hAnsi="Arial Narrow"/>
                <w:sz w:val="20"/>
                <w:szCs w:val="20"/>
              </w:rPr>
            </w:pPr>
          </w:p>
        </w:tc>
      </w:tr>
      <w:tr w:rsidR="002176E3" w14:paraId="79F6AFC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8629F3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6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A824C9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3C1B16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8C0514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4FAF0DB" w14:textId="77777777" w:rsidR="002176E3" w:rsidRDefault="002176E3">
            <w:pPr>
              <w:pStyle w:val="Akapitzlist"/>
              <w:spacing w:after="0" w:line="240" w:lineRule="auto"/>
              <w:ind w:left="0"/>
              <w:jc w:val="both"/>
              <w:rPr>
                <w:rFonts w:ascii="Arial Narrow" w:hAnsi="Arial Narrow"/>
                <w:sz w:val="20"/>
                <w:szCs w:val="20"/>
              </w:rPr>
            </w:pPr>
          </w:p>
        </w:tc>
      </w:tr>
      <w:tr w:rsidR="002176E3" w14:paraId="1A027B51"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7C2B4F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3A6619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0FADE95"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339D63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CDBDEE2" w14:textId="77777777" w:rsidR="002176E3" w:rsidRDefault="002176E3">
            <w:pPr>
              <w:pStyle w:val="Akapitzlist"/>
              <w:spacing w:after="0" w:line="240" w:lineRule="auto"/>
              <w:ind w:left="0"/>
              <w:jc w:val="both"/>
              <w:rPr>
                <w:rFonts w:ascii="Arial Narrow" w:hAnsi="Arial Narrow"/>
                <w:sz w:val="20"/>
                <w:szCs w:val="20"/>
              </w:rPr>
            </w:pPr>
          </w:p>
        </w:tc>
      </w:tr>
      <w:tr w:rsidR="002176E3" w14:paraId="435C24A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C41859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8AF411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66192D5"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84AD00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91C0797" w14:textId="77777777" w:rsidR="002176E3" w:rsidRDefault="002176E3">
            <w:pPr>
              <w:pStyle w:val="Akapitzlist"/>
              <w:spacing w:after="0" w:line="240" w:lineRule="auto"/>
              <w:ind w:left="0"/>
              <w:jc w:val="both"/>
              <w:rPr>
                <w:rFonts w:ascii="Arial Narrow" w:hAnsi="Arial Narrow"/>
                <w:sz w:val="20"/>
                <w:szCs w:val="20"/>
              </w:rPr>
            </w:pPr>
          </w:p>
        </w:tc>
      </w:tr>
      <w:tr w:rsidR="002176E3" w14:paraId="6264366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0F679E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AB0447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73FCBD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57B066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BB1E32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1E79051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9888C4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67943D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Wystąpienie przychodów nie uwzględnionych w analizie finansowej przedsięwzięcia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52DACE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Kontrola na miejscu </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4502E6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3102C1D" w14:textId="77777777" w:rsidR="002176E3" w:rsidRDefault="002176E3">
            <w:pPr>
              <w:pStyle w:val="Akapitzlist"/>
              <w:spacing w:after="0" w:line="240" w:lineRule="auto"/>
              <w:ind w:left="0"/>
              <w:jc w:val="both"/>
              <w:rPr>
                <w:rFonts w:ascii="Arial Narrow" w:hAnsi="Arial Narrow"/>
                <w:sz w:val="20"/>
                <w:szCs w:val="20"/>
              </w:rPr>
            </w:pPr>
          </w:p>
        </w:tc>
      </w:tr>
      <w:tr w:rsidR="002176E3" w14:paraId="3C6F40C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3C511C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A49037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E17FC0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92D3B31"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74490AF" w14:textId="77777777" w:rsidR="002176E3" w:rsidRDefault="002176E3">
            <w:pPr>
              <w:pStyle w:val="Akapitzlist"/>
              <w:spacing w:after="0" w:line="240" w:lineRule="auto"/>
              <w:ind w:left="0"/>
              <w:jc w:val="both"/>
              <w:rPr>
                <w:rFonts w:ascii="Arial Narrow" w:hAnsi="Arial Narrow"/>
                <w:sz w:val="20"/>
                <w:szCs w:val="20"/>
              </w:rPr>
            </w:pPr>
          </w:p>
        </w:tc>
      </w:tr>
    </w:tbl>
    <w:p w14:paraId="1315A6EE" w14:textId="77777777" w:rsidR="002176E3" w:rsidRDefault="002176E3">
      <w:pPr>
        <w:spacing w:line="240" w:lineRule="auto"/>
        <w:jc w:val="both"/>
        <w:rPr>
          <w:rFonts w:ascii="Arial Narrow" w:hAnsi="Arial Narrow"/>
          <w:sz w:val="24"/>
          <w:szCs w:val="24"/>
        </w:rPr>
      </w:pPr>
    </w:p>
    <w:p w14:paraId="40B1C39D"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3.4. Kogeneracja</w:t>
      </w:r>
    </w:p>
    <w:p w14:paraId="7EAA3EFD" w14:textId="77777777" w:rsidR="002176E3" w:rsidRDefault="00852702">
      <w:pPr>
        <w:pStyle w:val="Akapitzlist"/>
        <w:spacing w:line="240" w:lineRule="auto"/>
        <w:ind w:left="1080"/>
        <w:jc w:val="both"/>
        <w:rPr>
          <w:rFonts w:ascii="Arial Narrow" w:hAnsi="Arial Narrow"/>
          <w:sz w:val="24"/>
          <w:szCs w:val="24"/>
        </w:rPr>
      </w:pPr>
      <w:r>
        <w:rPr>
          <w:rFonts w:ascii="Arial Narrow" w:hAnsi="Arial Narrow"/>
          <w:sz w:val="24"/>
          <w:szCs w:val="24"/>
        </w:rPr>
        <w:t>W ramach działania zakłada się realizację dwóch projektów: Typ I – Budowa źródeł skojarzonego wytwarzania energii elektrycznej i cieplnej lub przebudowa jednostek wytwórczych na układy skojarzeniowe; Typ II – Budowa przyłączeń do sieci. Projekty realizowane w ramach działania mogą być projektami generującymi dochód. Projekty mogą być realizowane z wykorzystaniem pomocy publicznej:</w:t>
      </w:r>
    </w:p>
    <w:p w14:paraId="643F71C2" w14:textId="77777777" w:rsidR="002176E3" w:rsidRDefault="00852702">
      <w:pPr>
        <w:pStyle w:val="Default"/>
        <w:numPr>
          <w:ilvl w:val="0"/>
          <w:numId w:val="15"/>
        </w:numPr>
        <w:jc w:val="both"/>
        <w:rPr>
          <w:rFonts w:ascii="Arial Narrow" w:hAnsi="Arial Narrow"/>
          <w:color w:val="auto"/>
        </w:rPr>
      </w:pPr>
      <w:r>
        <w:rPr>
          <w:rFonts w:ascii="Arial Narrow" w:hAnsi="Arial Narrow"/>
        </w:rPr>
        <w:t xml:space="preserve">Rozporządzenia Ministra Infrastruktury i Rozwoju z dnia 3 września 2015 r. w sprawie udzielania pomocy na inwestycje w układy wysokosprawnej kogeneracji oraz na propagowanie energii ze źródeł odnawialnych w ramach regionalnych programów operacyjnych na lata 2014-2020 (Dz. U. 2015 poz. 1420), wydanego w oparciu o art. 40, 41 i 49 rozporządzenia KE nr 651/2014 z dnia 17 czerwca 2014 r. uznającego niektóre rodzaje pomocy za zgodne z rynkiem wewnętrznym w zastosowaniu art. 107 i 108 Traktatu (Dz. U. UE L 187 z 26 czerwca 2014 r.). </w:t>
      </w:r>
    </w:p>
    <w:p w14:paraId="70FC176F" w14:textId="77777777" w:rsidR="002176E3" w:rsidRDefault="00852702">
      <w:pPr>
        <w:spacing w:line="240" w:lineRule="auto"/>
        <w:jc w:val="both"/>
        <w:rPr>
          <w:rFonts w:ascii="Arial Narrow" w:hAnsi="Arial Narrow" w:cs="Arial"/>
          <w:sz w:val="24"/>
          <w:szCs w:val="24"/>
        </w:rPr>
      </w:pPr>
      <w:r>
        <w:rPr>
          <w:rFonts w:ascii="Arial Narrow" w:hAnsi="Arial Narrow" w:cs="Arial"/>
          <w:sz w:val="24"/>
          <w:szCs w:val="24"/>
        </w:rPr>
        <w:t xml:space="preserve">W ramach działania nie występuje ryzyko nakładania się pomocy w ramach PROW 2014-2020 i PO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48AAEF3F" w14:textId="77777777">
        <w:trPr>
          <w:trHeight w:val="1168"/>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21BF61D"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5BD628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D7953B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28CA32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85C516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19ADE5E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0A92B2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4E8C31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091405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F5E348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C12009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3C5F38F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F5A374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307362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6B6033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FA6F90D"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3AD59E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5148863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C18C56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D59D55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nie spełnia warunku ograniczenia wykorzystanej energii o 10%</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A593030"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A9A57E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E2B6182" w14:textId="77777777" w:rsidR="002176E3" w:rsidRDefault="002176E3">
            <w:pPr>
              <w:pStyle w:val="Akapitzlist"/>
              <w:spacing w:after="0" w:line="240" w:lineRule="auto"/>
              <w:ind w:left="0"/>
              <w:jc w:val="both"/>
              <w:rPr>
                <w:rFonts w:ascii="Arial Narrow" w:hAnsi="Arial Narrow"/>
                <w:sz w:val="20"/>
                <w:szCs w:val="20"/>
              </w:rPr>
            </w:pPr>
          </w:p>
        </w:tc>
      </w:tr>
      <w:tr w:rsidR="002176E3" w14:paraId="5E690E1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6523C4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BDF6E7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zrealizowany niezgodnie z regułami danego schematu pomocy publicznej</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59EDDE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p w14:paraId="7AB3796C"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2461F4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72A576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1AEB98A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F4EA79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77FB21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8DF96E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4AC525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1DF9F36" w14:textId="77777777" w:rsidR="002176E3" w:rsidRDefault="002176E3">
            <w:pPr>
              <w:pStyle w:val="Akapitzlist"/>
              <w:spacing w:after="0" w:line="240" w:lineRule="auto"/>
              <w:ind w:left="0"/>
              <w:jc w:val="both"/>
              <w:rPr>
                <w:rFonts w:ascii="Arial Narrow" w:hAnsi="Arial Narrow"/>
                <w:sz w:val="20"/>
                <w:szCs w:val="20"/>
              </w:rPr>
            </w:pPr>
          </w:p>
        </w:tc>
      </w:tr>
      <w:tr w:rsidR="002176E3" w14:paraId="6D2D3E5E"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B4C4E2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6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95F284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299EEA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6659753"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26AFB08" w14:textId="77777777" w:rsidR="002176E3" w:rsidRDefault="002176E3">
            <w:pPr>
              <w:pStyle w:val="Akapitzlist"/>
              <w:spacing w:after="0" w:line="240" w:lineRule="auto"/>
              <w:ind w:left="0"/>
              <w:jc w:val="both"/>
              <w:rPr>
                <w:rFonts w:ascii="Arial Narrow" w:hAnsi="Arial Narrow"/>
                <w:sz w:val="20"/>
                <w:szCs w:val="20"/>
              </w:rPr>
            </w:pPr>
          </w:p>
        </w:tc>
      </w:tr>
      <w:tr w:rsidR="002176E3" w14:paraId="31C77AE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BBE7B8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595F31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49B755F"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AF2AA5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A7C68A6" w14:textId="77777777" w:rsidR="002176E3" w:rsidRDefault="002176E3">
            <w:pPr>
              <w:pStyle w:val="Akapitzlist"/>
              <w:spacing w:after="0" w:line="240" w:lineRule="auto"/>
              <w:ind w:left="0"/>
              <w:jc w:val="both"/>
              <w:rPr>
                <w:rFonts w:ascii="Arial Narrow" w:hAnsi="Arial Narrow"/>
                <w:sz w:val="20"/>
                <w:szCs w:val="20"/>
              </w:rPr>
            </w:pPr>
          </w:p>
        </w:tc>
      </w:tr>
      <w:tr w:rsidR="002176E3" w14:paraId="186EBE9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CC1C3A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07BED8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D544AA7"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5C0D71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209437B" w14:textId="77777777" w:rsidR="002176E3" w:rsidRDefault="002176E3">
            <w:pPr>
              <w:pStyle w:val="Akapitzlist"/>
              <w:spacing w:after="0" w:line="240" w:lineRule="auto"/>
              <w:ind w:left="0"/>
              <w:jc w:val="both"/>
              <w:rPr>
                <w:rFonts w:ascii="Arial Narrow" w:hAnsi="Arial Narrow"/>
                <w:sz w:val="20"/>
                <w:szCs w:val="20"/>
              </w:rPr>
            </w:pPr>
          </w:p>
        </w:tc>
      </w:tr>
      <w:tr w:rsidR="002176E3" w14:paraId="1F7EFC6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9393A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79563B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91F0D5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750973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9C6823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7B4EC586"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5A6F07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064ADC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Wystąpienie przychodów nie uwzględnionych w analizie finansowej przedsięwzięcia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16C426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Kontrola na miejscu </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13C345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DB10663" w14:textId="77777777" w:rsidR="002176E3" w:rsidRDefault="002176E3">
            <w:pPr>
              <w:pStyle w:val="Akapitzlist"/>
              <w:spacing w:after="0" w:line="240" w:lineRule="auto"/>
              <w:ind w:left="0"/>
              <w:jc w:val="both"/>
              <w:rPr>
                <w:rFonts w:ascii="Arial Narrow" w:hAnsi="Arial Narrow"/>
                <w:sz w:val="20"/>
                <w:szCs w:val="20"/>
              </w:rPr>
            </w:pPr>
          </w:p>
        </w:tc>
      </w:tr>
      <w:tr w:rsidR="002176E3" w14:paraId="75C28E0E"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7FCA36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15C53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83ABEA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0B1861A"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572876F" w14:textId="77777777" w:rsidR="002176E3" w:rsidRDefault="002176E3">
            <w:pPr>
              <w:pStyle w:val="Akapitzlist"/>
              <w:spacing w:after="0" w:line="240" w:lineRule="auto"/>
              <w:ind w:left="0"/>
              <w:jc w:val="both"/>
              <w:rPr>
                <w:rFonts w:ascii="Arial Narrow" w:hAnsi="Arial Narrow"/>
                <w:sz w:val="20"/>
                <w:szCs w:val="20"/>
              </w:rPr>
            </w:pPr>
          </w:p>
        </w:tc>
      </w:tr>
    </w:tbl>
    <w:p w14:paraId="43D09C08" w14:textId="77777777" w:rsidR="002176E3" w:rsidRDefault="002176E3">
      <w:pPr>
        <w:spacing w:line="240" w:lineRule="auto"/>
        <w:jc w:val="both"/>
        <w:rPr>
          <w:rFonts w:ascii="Arial Narrow" w:hAnsi="Arial Narrow"/>
          <w:sz w:val="24"/>
          <w:szCs w:val="24"/>
        </w:rPr>
      </w:pPr>
    </w:p>
    <w:p w14:paraId="34FEBCF1" w14:textId="77777777" w:rsidR="002176E3" w:rsidRDefault="00852702">
      <w:pPr>
        <w:pStyle w:val="Akapitzlist"/>
        <w:numPr>
          <w:ilvl w:val="1"/>
          <w:numId w:val="10"/>
        </w:numPr>
        <w:spacing w:line="240" w:lineRule="auto"/>
        <w:jc w:val="both"/>
        <w:rPr>
          <w:rFonts w:ascii="Arial Narrow" w:hAnsi="Arial Narrow"/>
          <w:sz w:val="24"/>
          <w:szCs w:val="24"/>
        </w:rPr>
      </w:pPr>
      <w:r>
        <w:rPr>
          <w:rFonts w:ascii="Arial Narrow" w:hAnsi="Arial Narrow"/>
          <w:sz w:val="24"/>
          <w:szCs w:val="24"/>
        </w:rPr>
        <w:t>Ryzyka w ramach Osi 4</w:t>
      </w:r>
    </w:p>
    <w:p w14:paraId="2BA341D1"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4.1. Przeciwdziałanie katastrofom naturalnym i ich skutkom</w:t>
      </w:r>
    </w:p>
    <w:p w14:paraId="3120C7B8" w14:textId="77777777" w:rsidR="002176E3" w:rsidRDefault="00852702">
      <w:pPr>
        <w:pStyle w:val="Akapitzlist"/>
        <w:spacing w:line="240" w:lineRule="auto"/>
        <w:ind w:left="1080"/>
        <w:jc w:val="both"/>
        <w:rPr>
          <w:rFonts w:ascii="Arial Narrow" w:hAnsi="Arial Narrow"/>
          <w:sz w:val="24"/>
          <w:szCs w:val="24"/>
        </w:rPr>
      </w:pPr>
      <w:r>
        <w:rPr>
          <w:rFonts w:ascii="Arial Narrow" w:hAnsi="Arial Narrow"/>
          <w:sz w:val="24"/>
          <w:szCs w:val="24"/>
        </w:rPr>
        <w:t xml:space="preserve">W ramach działania zakłada się realizację dwóch typów projektu: Typ I – wsparcie służb ratownictwa technicznego i przeciwpożarowego, Typ II – poprawa bezpieczeństwa przeciwpowodziowego. Projekty w ramach działania nie będą realizowane z wykorzystaniem pomocy publicznej. W przypadku możliwości określenia przychodów z wyprzedzeniem w budżecie projektu zostanie odpowiednio uwzględniona luka w finansowaniu. </w:t>
      </w:r>
    </w:p>
    <w:p w14:paraId="519A9AAF" w14:textId="77777777" w:rsidR="002176E3" w:rsidRDefault="002176E3">
      <w:pPr>
        <w:pStyle w:val="Akapitzlist"/>
        <w:spacing w:line="240" w:lineRule="auto"/>
        <w:ind w:left="1080"/>
        <w:jc w:val="both"/>
        <w:rPr>
          <w:rFonts w:ascii="Arial Narrow" w:hAnsi="Arial Narrow"/>
          <w:sz w:val="24"/>
          <w:szCs w:val="24"/>
        </w:rPr>
      </w:pP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2AB9AC90" w14:textId="77777777">
        <w:trPr>
          <w:trHeight w:val="1168"/>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32D184C"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409E49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A934B8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FC619C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DD7613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55DBE59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01DD68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3BB8DB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D38D12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7BC313D"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9B9BED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2280074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04ED9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81B71C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Dofinansowanie projektu, który nie spełnia warunku w zakresie zgodności z Dyrektywą wodną, dyrektywą </w:t>
            </w:r>
            <w:proofErr w:type="spellStart"/>
            <w:r>
              <w:rPr>
                <w:rFonts w:ascii="Arial Narrow" w:hAnsi="Arial Narrow"/>
                <w:sz w:val="20"/>
                <w:szCs w:val="20"/>
              </w:rPr>
              <w:t>ws</w:t>
            </w:r>
            <w:proofErr w:type="spellEnd"/>
            <w:r>
              <w:rPr>
                <w:rFonts w:ascii="Arial Narrow" w:hAnsi="Arial Narrow"/>
                <w:sz w:val="20"/>
                <w:szCs w:val="20"/>
              </w:rPr>
              <w:t>. ochrony siedlisk przyrodniczych i ptasią</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FE7C01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8C04CE8"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4531602" w14:textId="77777777" w:rsidR="002176E3" w:rsidRDefault="002176E3">
            <w:pPr>
              <w:pStyle w:val="Akapitzlist"/>
              <w:spacing w:after="0" w:line="240" w:lineRule="auto"/>
              <w:ind w:left="0"/>
              <w:jc w:val="both"/>
              <w:rPr>
                <w:rFonts w:ascii="Arial Narrow" w:hAnsi="Arial Narrow"/>
                <w:sz w:val="20"/>
                <w:szCs w:val="20"/>
              </w:rPr>
            </w:pPr>
          </w:p>
        </w:tc>
      </w:tr>
      <w:tr w:rsidR="002176E3" w14:paraId="36AFEE0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4A3B2E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3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713947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533BB2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C9F8ECD"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0361AD4" w14:textId="77777777" w:rsidR="002176E3" w:rsidRDefault="002176E3">
            <w:pPr>
              <w:pStyle w:val="Akapitzlist"/>
              <w:spacing w:after="0" w:line="240" w:lineRule="auto"/>
              <w:ind w:left="0"/>
              <w:jc w:val="both"/>
              <w:rPr>
                <w:rFonts w:ascii="Arial Narrow" w:hAnsi="Arial Narrow"/>
                <w:sz w:val="20"/>
                <w:szCs w:val="20"/>
              </w:rPr>
            </w:pPr>
          </w:p>
        </w:tc>
      </w:tr>
      <w:tr w:rsidR="002176E3" w14:paraId="3E6E1CA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64ACF5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F022F0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1D3E0C3"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86266E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2130330" w14:textId="77777777" w:rsidR="002176E3" w:rsidRDefault="002176E3">
            <w:pPr>
              <w:pStyle w:val="Akapitzlist"/>
              <w:spacing w:after="0" w:line="240" w:lineRule="auto"/>
              <w:ind w:left="0"/>
              <w:jc w:val="both"/>
              <w:rPr>
                <w:rFonts w:ascii="Arial Narrow" w:hAnsi="Arial Narrow"/>
                <w:sz w:val="20"/>
                <w:szCs w:val="20"/>
              </w:rPr>
            </w:pPr>
          </w:p>
        </w:tc>
      </w:tr>
      <w:tr w:rsidR="002176E3" w14:paraId="143CC59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14E392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0F3DBD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644DFC8"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B49C2F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7CA3AC1" w14:textId="77777777" w:rsidR="002176E3" w:rsidRDefault="002176E3">
            <w:pPr>
              <w:pStyle w:val="Akapitzlist"/>
              <w:spacing w:after="0" w:line="240" w:lineRule="auto"/>
              <w:ind w:left="0"/>
              <w:jc w:val="both"/>
              <w:rPr>
                <w:rFonts w:ascii="Arial Narrow" w:hAnsi="Arial Narrow"/>
                <w:sz w:val="20"/>
                <w:szCs w:val="20"/>
              </w:rPr>
            </w:pPr>
          </w:p>
        </w:tc>
      </w:tr>
      <w:tr w:rsidR="002176E3" w14:paraId="5A68E31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A753CF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EB1E83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A2751B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175AB93"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A43E9B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692902A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4DE027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4115FC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Ryzyko nałożenia się pomocy pomiędzy RPO a PROW/RYBY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994393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krzyżowa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6650B91"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D797FCE" w14:textId="77777777" w:rsidR="002176E3" w:rsidRDefault="002176E3">
            <w:pPr>
              <w:pStyle w:val="Akapitzlist"/>
              <w:spacing w:after="0" w:line="240" w:lineRule="auto"/>
              <w:ind w:left="0"/>
              <w:jc w:val="both"/>
              <w:rPr>
                <w:rFonts w:ascii="Arial Narrow" w:hAnsi="Arial Narrow"/>
                <w:sz w:val="20"/>
                <w:szCs w:val="20"/>
              </w:rPr>
            </w:pPr>
          </w:p>
        </w:tc>
      </w:tr>
      <w:tr w:rsidR="002176E3" w14:paraId="6ABA9F5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5570A5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734B7B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C79015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9340A0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C711EE3" w14:textId="77777777" w:rsidR="002176E3" w:rsidRDefault="002176E3">
            <w:pPr>
              <w:pStyle w:val="Akapitzlist"/>
              <w:spacing w:after="0" w:line="240" w:lineRule="auto"/>
              <w:ind w:left="0"/>
              <w:jc w:val="both"/>
              <w:rPr>
                <w:rFonts w:ascii="Arial Narrow" w:hAnsi="Arial Narrow"/>
                <w:sz w:val="20"/>
                <w:szCs w:val="20"/>
              </w:rPr>
            </w:pPr>
          </w:p>
        </w:tc>
      </w:tr>
    </w:tbl>
    <w:p w14:paraId="148095C5" w14:textId="77777777" w:rsidR="002176E3" w:rsidRDefault="00852702">
      <w:pPr>
        <w:pStyle w:val="Akapitzlist"/>
        <w:numPr>
          <w:ilvl w:val="2"/>
          <w:numId w:val="10"/>
        </w:numPr>
        <w:spacing w:before="240" w:line="240" w:lineRule="auto"/>
        <w:jc w:val="both"/>
        <w:rPr>
          <w:rFonts w:ascii="Arial Narrow" w:hAnsi="Arial Narrow"/>
          <w:sz w:val="24"/>
          <w:szCs w:val="24"/>
        </w:rPr>
      </w:pPr>
      <w:r>
        <w:rPr>
          <w:rFonts w:ascii="Arial Narrow" w:hAnsi="Arial Narrow"/>
          <w:sz w:val="24"/>
          <w:szCs w:val="24"/>
        </w:rPr>
        <w:t>Działanie 4.2. Gospodarka odpadami</w:t>
      </w:r>
    </w:p>
    <w:p w14:paraId="23FE5805" w14:textId="77777777" w:rsidR="002176E3" w:rsidRDefault="00852702">
      <w:pPr>
        <w:pStyle w:val="Akapitzlist"/>
        <w:spacing w:before="240" w:line="240" w:lineRule="auto"/>
        <w:ind w:left="1080"/>
        <w:jc w:val="both"/>
        <w:rPr>
          <w:rFonts w:ascii="Arial Narrow" w:hAnsi="Arial Narrow"/>
          <w:sz w:val="24"/>
          <w:szCs w:val="24"/>
        </w:rPr>
      </w:pPr>
      <w:r>
        <w:rPr>
          <w:rFonts w:ascii="Arial Narrow" w:hAnsi="Arial Narrow"/>
          <w:sz w:val="24"/>
          <w:szCs w:val="24"/>
        </w:rPr>
        <w:t>W ramach działania zakłada się realizację 3 typów projektów: Typ I – wsparcie inwestycji w zakresie gospodarowania odpadami komunalnymi w systemach, w których nie przewidziano komponentu dotyczącego termicznego przekształcenia odpadów – w oparciu o Wojewódzki Plan Gospodarki Odpadami (WPGO); Typ II – Kompleksowe inwestycje w zakresie gospodarowania odpadami innymi niż komunalne (w tym zadania związane z recyklingiem), Typ III – Poprawa gospodarki odpadami niebezpiecznymi (projekty głównie w zakresie usuwania i unieszkodliwiania azbestu). W przypadku projektów generujących dochód winna być zastosowana stawka zryczałtowana w wielkości 20%.</w:t>
      </w:r>
    </w:p>
    <w:p w14:paraId="6F838D28" w14:textId="77777777" w:rsidR="002176E3" w:rsidRDefault="002176E3">
      <w:pPr>
        <w:pStyle w:val="Akapitzlist"/>
        <w:spacing w:line="240" w:lineRule="auto"/>
        <w:ind w:left="1080"/>
        <w:jc w:val="both"/>
        <w:rPr>
          <w:rFonts w:ascii="Arial Narrow" w:hAnsi="Arial Narrow"/>
          <w:sz w:val="24"/>
          <w:szCs w:val="24"/>
        </w:rPr>
      </w:pP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36B446FE" w14:textId="77777777">
        <w:trPr>
          <w:trHeight w:val="1168"/>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4CB3377"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282207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525477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2332A7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FF21FA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475A196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D14608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1C713B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D4C786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9B3B2E0"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DE222B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038D7A1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68C446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E28022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Dofinansowanie projektu, który nie spełnia warunku w zakresie zgodności z Dyrektywą wodną, dyrektywą </w:t>
            </w:r>
            <w:proofErr w:type="spellStart"/>
            <w:r>
              <w:rPr>
                <w:rFonts w:ascii="Arial Narrow" w:hAnsi="Arial Narrow"/>
                <w:sz w:val="20"/>
                <w:szCs w:val="20"/>
              </w:rPr>
              <w:t>ws</w:t>
            </w:r>
            <w:proofErr w:type="spellEnd"/>
            <w:r>
              <w:rPr>
                <w:rFonts w:ascii="Arial Narrow" w:hAnsi="Arial Narrow"/>
                <w:sz w:val="20"/>
                <w:szCs w:val="20"/>
              </w:rPr>
              <w:t>. ochrony siedlisk przyrodniczych i ptasią</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FE8300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9870816"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C4DE66B" w14:textId="77777777" w:rsidR="002176E3" w:rsidRDefault="002176E3">
            <w:pPr>
              <w:pStyle w:val="Akapitzlist"/>
              <w:spacing w:after="0" w:line="240" w:lineRule="auto"/>
              <w:ind w:left="0"/>
              <w:jc w:val="both"/>
              <w:rPr>
                <w:rFonts w:ascii="Arial Narrow" w:hAnsi="Arial Narrow"/>
                <w:sz w:val="20"/>
                <w:szCs w:val="20"/>
              </w:rPr>
            </w:pPr>
          </w:p>
        </w:tc>
      </w:tr>
      <w:tr w:rsidR="002176E3" w14:paraId="1FE6BD5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591179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3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A441E1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243C87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D6FB669"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1B5A0CE" w14:textId="77777777" w:rsidR="002176E3" w:rsidRDefault="002176E3">
            <w:pPr>
              <w:pStyle w:val="Akapitzlist"/>
              <w:spacing w:after="0" w:line="240" w:lineRule="auto"/>
              <w:ind w:left="0"/>
              <w:jc w:val="both"/>
              <w:rPr>
                <w:rFonts w:ascii="Arial Narrow" w:hAnsi="Arial Narrow"/>
                <w:sz w:val="20"/>
                <w:szCs w:val="20"/>
              </w:rPr>
            </w:pPr>
          </w:p>
        </w:tc>
      </w:tr>
      <w:tr w:rsidR="002176E3" w14:paraId="4AB5C8C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1FA05B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FBA6B9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DBF44F8"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DC5BD4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5FA3450" w14:textId="77777777" w:rsidR="002176E3" w:rsidRDefault="002176E3">
            <w:pPr>
              <w:pStyle w:val="Akapitzlist"/>
              <w:spacing w:after="0" w:line="240" w:lineRule="auto"/>
              <w:ind w:left="0"/>
              <w:jc w:val="both"/>
              <w:rPr>
                <w:rFonts w:ascii="Arial Narrow" w:hAnsi="Arial Narrow"/>
                <w:sz w:val="20"/>
                <w:szCs w:val="20"/>
              </w:rPr>
            </w:pPr>
          </w:p>
        </w:tc>
      </w:tr>
      <w:tr w:rsidR="002176E3" w14:paraId="3F6FD57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AE3C9A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FBC5D0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8494FA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F80798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EC3FA8C" w14:textId="77777777" w:rsidR="002176E3" w:rsidRDefault="002176E3">
            <w:pPr>
              <w:pStyle w:val="Akapitzlist"/>
              <w:spacing w:after="0" w:line="240" w:lineRule="auto"/>
              <w:ind w:left="0"/>
              <w:jc w:val="both"/>
              <w:rPr>
                <w:rFonts w:ascii="Arial Narrow" w:hAnsi="Arial Narrow"/>
                <w:sz w:val="20"/>
                <w:szCs w:val="20"/>
              </w:rPr>
            </w:pPr>
          </w:p>
        </w:tc>
      </w:tr>
      <w:tr w:rsidR="002176E3" w14:paraId="1F25631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05CA21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CC2921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F6A3D8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9C6B24A"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6B2A9B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34762A0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857372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4EADBA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Ryzyko nałożenia się pomocy pomiędzy RPO a PROW/RYBY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0F9A0D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krzyżowa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39B0ACE"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DFA4000" w14:textId="77777777" w:rsidR="002176E3" w:rsidRDefault="002176E3">
            <w:pPr>
              <w:pStyle w:val="Akapitzlist"/>
              <w:spacing w:after="0" w:line="240" w:lineRule="auto"/>
              <w:ind w:left="0"/>
              <w:jc w:val="both"/>
              <w:rPr>
                <w:rFonts w:ascii="Arial Narrow" w:hAnsi="Arial Narrow"/>
                <w:sz w:val="20"/>
                <w:szCs w:val="20"/>
              </w:rPr>
            </w:pPr>
          </w:p>
        </w:tc>
      </w:tr>
      <w:tr w:rsidR="002176E3" w14:paraId="054ED27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43844D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DB49E5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52BC4C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B28D74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8D81949" w14:textId="77777777" w:rsidR="002176E3" w:rsidRDefault="002176E3">
            <w:pPr>
              <w:pStyle w:val="Akapitzlist"/>
              <w:spacing w:after="0" w:line="240" w:lineRule="auto"/>
              <w:ind w:left="0"/>
              <w:jc w:val="both"/>
              <w:rPr>
                <w:rFonts w:ascii="Arial Narrow" w:hAnsi="Arial Narrow"/>
                <w:sz w:val="20"/>
                <w:szCs w:val="20"/>
              </w:rPr>
            </w:pPr>
          </w:p>
        </w:tc>
      </w:tr>
      <w:tr w:rsidR="002176E3" w14:paraId="6EDC7DD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BED345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5FDB2E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0C5958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705F95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B3B5945" w14:textId="77777777" w:rsidR="002176E3" w:rsidRDefault="002176E3">
            <w:pPr>
              <w:pStyle w:val="Akapitzlist"/>
              <w:spacing w:after="0" w:line="240" w:lineRule="auto"/>
              <w:ind w:left="0"/>
              <w:jc w:val="both"/>
              <w:rPr>
                <w:rFonts w:ascii="Arial Narrow" w:hAnsi="Arial Narrow"/>
                <w:sz w:val="20"/>
                <w:szCs w:val="20"/>
              </w:rPr>
            </w:pPr>
          </w:p>
        </w:tc>
      </w:tr>
    </w:tbl>
    <w:p w14:paraId="1BD374EC" w14:textId="77777777" w:rsidR="002176E3" w:rsidRDefault="002176E3">
      <w:pPr>
        <w:pStyle w:val="Akapitzlist"/>
        <w:spacing w:line="240" w:lineRule="auto"/>
        <w:ind w:left="1080"/>
        <w:jc w:val="both"/>
        <w:rPr>
          <w:rFonts w:ascii="Arial Narrow" w:hAnsi="Arial Narrow"/>
          <w:sz w:val="24"/>
          <w:szCs w:val="24"/>
        </w:rPr>
      </w:pPr>
    </w:p>
    <w:p w14:paraId="1A394BFE"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4.3. Gospodarka wodno-ściekowa</w:t>
      </w:r>
    </w:p>
    <w:p w14:paraId="232502FA" w14:textId="77777777" w:rsidR="002176E3" w:rsidRDefault="00852702">
      <w:pPr>
        <w:pStyle w:val="Default"/>
        <w:ind w:left="1134"/>
        <w:jc w:val="both"/>
        <w:rPr>
          <w:rFonts w:ascii="Arial Narrow" w:hAnsi="Arial Narrow"/>
        </w:rPr>
      </w:pPr>
      <w:r>
        <w:rPr>
          <w:rFonts w:ascii="Arial Narrow" w:hAnsi="Arial Narrow"/>
        </w:rPr>
        <w:t xml:space="preserve">W ramach działania zakłada się realizację 4 typów projektów: Typ I – Kompleksowe wsparcie gospodarki wodno-ściekowej (aglomeracje od 2 tys. RLM do 10 tys. RLM, zgodnie z opracowaną aktualizacją KPOŚK); Typ II – Kompleksowe wsparcie budowy systemów indywidualnych oczyszczania ścieków w terenach zabudowy rozproszonej (budowa przydomowych lub przyzakładowych oczyszczalni ścieków – na obszarach gdzie budowa sieci kanalizacyjnej jest ekonomicznie lub technicznie niezasadna) – tylko w granicach aglomeracji; Typ III – Budowa i modernizacja linii wodociągowych (system zaopatrzenia w wodę, ujęcia i stacje uzdatniania wody, zakup i remont urządzeń służących gromadzeniu, odprowadzaniu, uzdatnianiu i przesyłowi wody) gdy na danym terenie jest zapewniona sieć kanalizacyjna lub uregulowana gospodarka ściekowa (w aglomeracjach poniżej 10 tys. RLM); Typ IV - Zakup urządzeń i aparatury (np. mobilne laboratoria, instalacje kontrolno-pomiarowe). Projekty realizowane w warunkach monopolu naturalnego, w przypadku projektów generujących dochód konieczne zastosowanie stawki zryczałtowanej w wielkości 25%. Występuje możliwość powielenia się zakresu inwestycji z PROW 2014-2020. </w:t>
      </w:r>
    </w:p>
    <w:p w14:paraId="5DEFF108" w14:textId="77777777" w:rsidR="002176E3" w:rsidRDefault="002176E3">
      <w:pPr>
        <w:pStyle w:val="Default"/>
        <w:ind w:left="1134"/>
        <w:jc w:val="both"/>
        <w:rPr>
          <w:rFonts w:ascii="Arial Narrow" w:hAnsi="Arial Narrow"/>
        </w:rPr>
      </w:pP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2901B96E" w14:textId="77777777">
        <w:trPr>
          <w:trHeight w:val="234"/>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8FEB34B"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E3139F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189538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C57497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BAA8D7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1A9F19E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2336CB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9DE901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Przedstawienie kosztów niespełniających warunków </w:t>
            </w:r>
            <w:r>
              <w:rPr>
                <w:rFonts w:ascii="Arial Narrow" w:hAnsi="Arial Narrow"/>
                <w:sz w:val="20"/>
                <w:szCs w:val="20"/>
              </w:rPr>
              <w:lastRenderedPageBreak/>
              <w:t>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A49CDC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C67C020"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342896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0EAB346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4B17DB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82FFA2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Wystąpienie przychodów nieuwzględnionych w analizie finansowej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39C272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89792A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9E12DEA" w14:textId="77777777" w:rsidR="002176E3" w:rsidRDefault="002176E3">
            <w:pPr>
              <w:pStyle w:val="Akapitzlist"/>
              <w:spacing w:after="0" w:line="240" w:lineRule="auto"/>
              <w:ind w:left="0"/>
              <w:jc w:val="both"/>
              <w:rPr>
                <w:rFonts w:ascii="Arial Narrow" w:hAnsi="Arial Narrow"/>
                <w:sz w:val="20"/>
                <w:szCs w:val="20"/>
              </w:rPr>
            </w:pPr>
          </w:p>
        </w:tc>
      </w:tr>
      <w:tr w:rsidR="002176E3" w14:paraId="62B7589E"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906882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3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AA1D1C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CF98D1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CA5B3D8"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BF14A2D" w14:textId="77777777" w:rsidR="002176E3" w:rsidRDefault="002176E3">
            <w:pPr>
              <w:pStyle w:val="Akapitzlist"/>
              <w:spacing w:after="0" w:line="240" w:lineRule="auto"/>
              <w:ind w:left="0"/>
              <w:jc w:val="both"/>
              <w:rPr>
                <w:rFonts w:ascii="Arial Narrow" w:hAnsi="Arial Narrow"/>
                <w:sz w:val="20"/>
                <w:szCs w:val="20"/>
              </w:rPr>
            </w:pPr>
          </w:p>
        </w:tc>
      </w:tr>
      <w:tr w:rsidR="002176E3" w14:paraId="39A4B1B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ECF8F0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BAF9D8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B3BC3B3"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ECF7A9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89E3D5C" w14:textId="77777777" w:rsidR="002176E3" w:rsidRDefault="002176E3">
            <w:pPr>
              <w:pStyle w:val="Akapitzlist"/>
              <w:spacing w:after="0" w:line="240" w:lineRule="auto"/>
              <w:ind w:left="0"/>
              <w:jc w:val="both"/>
              <w:rPr>
                <w:rFonts w:ascii="Arial Narrow" w:hAnsi="Arial Narrow"/>
                <w:sz w:val="20"/>
                <w:szCs w:val="20"/>
              </w:rPr>
            </w:pPr>
          </w:p>
        </w:tc>
      </w:tr>
      <w:tr w:rsidR="002176E3" w14:paraId="74916E3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E4365C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AA4F72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5ABA93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58715B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A5907E9" w14:textId="77777777" w:rsidR="002176E3" w:rsidRDefault="002176E3">
            <w:pPr>
              <w:pStyle w:val="Akapitzlist"/>
              <w:spacing w:after="0" w:line="240" w:lineRule="auto"/>
              <w:ind w:left="0"/>
              <w:jc w:val="both"/>
              <w:rPr>
                <w:rFonts w:ascii="Arial Narrow" w:hAnsi="Arial Narrow"/>
                <w:sz w:val="20"/>
                <w:szCs w:val="20"/>
              </w:rPr>
            </w:pPr>
          </w:p>
        </w:tc>
      </w:tr>
      <w:tr w:rsidR="002176E3" w14:paraId="35CD1E7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A3DA4B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9E4186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E891C2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D0A045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456822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037AAED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916898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0A6F92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Ryzyko nałożenia się pomocy pomiędzy RPO a PROW/RYBY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0B02ED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krzyżowa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201F5BA"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03CB1B9" w14:textId="77777777" w:rsidR="002176E3" w:rsidRDefault="002176E3">
            <w:pPr>
              <w:pStyle w:val="Akapitzlist"/>
              <w:spacing w:after="0" w:line="240" w:lineRule="auto"/>
              <w:ind w:left="0"/>
              <w:jc w:val="both"/>
              <w:rPr>
                <w:rFonts w:ascii="Arial Narrow" w:hAnsi="Arial Narrow"/>
                <w:sz w:val="20"/>
                <w:szCs w:val="20"/>
              </w:rPr>
            </w:pPr>
          </w:p>
        </w:tc>
      </w:tr>
      <w:tr w:rsidR="002176E3" w14:paraId="6ED783F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491730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AF5902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9A7269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C815311"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85C7A95" w14:textId="77777777" w:rsidR="002176E3" w:rsidRDefault="002176E3">
            <w:pPr>
              <w:pStyle w:val="Akapitzlist"/>
              <w:spacing w:after="0" w:line="240" w:lineRule="auto"/>
              <w:ind w:left="0"/>
              <w:jc w:val="both"/>
              <w:rPr>
                <w:rFonts w:ascii="Arial Narrow" w:hAnsi="Arial Narrow"/>
                <w:sz w:val="20"/>
                <w:szCs w:val="20"/>
              </w:rPr>
            </w:pPr>
          </w:p>
        </w:tc>
      </w:tr>
      <w:tr w:rsidR="002176E3" w14:paraId="349CA70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CED77E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D1E0AE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493F61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B53909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FDFB7D8" w14:textId="77777777" w:rsidR="002176E3" w:rsidRDefault="002176E3">
            <w:pPr>
              <w:pStyle w:val="Akapitzlist"/>
              <w:spacing w:after="0" w:line="240" w:lineRule="auto"/>
              <w:ind w:left="0"/>
              <w:jc w:val="both"/>
              <w:rPr>
                <w:rFonts w:ascii="Arial Narrow" w:hAnsi="Arial Narrow"/>
                <w:sz w:val="20"/>
                <w:szCs w:val="20"/>
              </w:rPr>
            </w:pPr>
          </w:p>
        </w:tc>
      </w:tr>
    </w:tbl>
    <w:p w14:paraId="78C04494" w14:textId="77777777" w:rsidR="002176E3" w:rsidRDefault="002176E3">
      <w:pPr>
        <w:pStyle w:val="Akapitzlist"/>
        <w:spacing w:line="240" w:lineRule="auto"/>
        <w:ind w:left="1080"/>
        <w:jc w:val="both"/>
        <w:rPr>
          <w:rFonts w:ascii="Arial Narrow" w:hAnsi="Arial Narrow"/>
          <w:sz w:val="24"/>
          <w:szCs w:val="24"/>
        </w:rPr>
      </w:pPr>
    </w:p>
    <w:p w14:paraId="0313D2D6" w14:textId="77777777" w:rsidR="002176E3" w:rsidRDefault="00852702">
      <w:pPr>
        <w:pStyle w:val="Default"/>
        <w:numPr>
          <w:ilvl w:val="2"/>
          <w:numId w:val="10"/>
        </w:numPr>
        <w:spacing w:after="200"/>
        <w:contextualSpacing/>
        <w:jc w:val="both"/>
        <w:rPr>
          <w:rFonts w:ascii="Arial Narrow" w:hAnsi="Arial Narrow" w:cs="Times New Roman"/>
          <w:color w:val="auto"/>
        </w:rPr>
      </w:pPr>
      <w:r>
        <w:rPr>
          <w:rFonts w:ascii="Arial Narrow" w:hAnsi="Arial Narrow"/>
        </w:rPr>
        <w:t>Działanie 4.4. Zasoby kultury i dziedzictwa kulturowego</w:t>
      </w:r>
    </w:p>
    <w:p w14:paraId="2A8C12F7" w14:textId="77777777" w:rsidR="002176E3" w:rsidRDefault="00852702">
      <w:pPr>
        <w:pStyle w:val="Default"/>
        <w:spacing w:after="200"/>
        <w:ind w:left="1080"/>
        <w:contextualSpacing/>
        <w:jc w:val="both"/>
        <w:rPr>
          <w:rFonts w:ascii="Arial Narrow" w:hAnsi="Arial Narrow"/>
        </w:rPr>
      </w:pPr>
      <w:r>
        <w:rPr>
          <w:rFonts w:ascii="Arial Narrow" w:hAnsi="Arial Narrow"/>
        </w:rPr>
        <w:t xml:space="preserve">W ramach działania zakłada się realizację 2 typów projektu: </w:t>
      </w:r>
      <w:r>
        <w:rPr>
          <w:rFonts w:ascii="Arial Narrow" w:hAnsi="Arial Narrow"/>
          <w:bCs/>
        </w:rPr>
        <w:t>I Typ -</w:t>
      </w:r>
      <w:r>
        <w:rPr>
          <w:rFonts w:ascii="Arial Narrow" w:hAnsi="Arial Narrow"/>
        </w:rPr>
        <w:t xml:space="preserve"> Inwestycje w zakresie ochrony i zachowania zasobów kultury (w tym dziedzictwa kulturowego) na potrzeby rozwoju turystyki; </w:t>
      </w:r>
      <w:r>
        <w:rPr>
          <w:rFonts w:ascii="Arial Narrow" w:hAnsi="Arial Narrow"/>
          <w:bCs/>
        </w:rPr>
        <w:t>II Typ</w:t>
      </w:r>
      <w:r>
        <w:rPr>
          <w:rFonts w:ascii="Arial Narrow" w:hAnsi="Arial Narrow"/>
        </w:rPr>
        <w:t xml:space="preserve"> - Inwestycje w zakresie przebudowy instytucji kultury oraz dostosowanie obiektów do prowadzenia działalności kulturalnej i turystycznej. Projekty realizowane w ramach działania mogą być projektami generującymi dochód. Projekty mogą być realizowane w formie pomocy publicznej:</w:t>
      </w:r>
    </w:p>
    <w:p w14:paraId="5AC0628D" w14:textId="77777777" w:rsidR="002176E3" w:rsidRDefault="00852702">
      <w:pPr>
        <w:pStyle w:val="Default"/>
        <w:numPr>
          <w:ilvl w:val="0"/>
          <w:numId w:val="17"/>
        </w:numPr>
        <w:spacing w:after="200"/>
        <w:contextualSpacing/>
        <w:jc w:val="both"/>
        <w:rPr>
          <w:rFonts w:ascii="Arial Narrow" w:hAnsi="Arial Narrow"/>
        </w:rPr>
      </w:pPr>
      <w:r>
        <w:rPr>
          <w:rFonts w:ascii="Arial Narrow" w:hAnsi="Arial Narrow"/>
        </w:rPr>
        <w:t>zgodnie z Rozporządzeniem Komisji (UE) nr 651/2014 z dnia 17 czerwca 2014 r. uznającym niektóre rodzaje pomocy za zgodne z rynkiem wewnętrznym w zastosowaniu art. 107 i 108 Traktatu – Pomoc na kulturę i zachowanie dziedzictwa kulturowego (art. 53 Rozporządzenia) – Rozporządzenie Ministra Infrastruktury i Rozwoju z dnia 19 marca 2015 r. w sprawie udzielania pomocy de mini mis w ramach regionalnych programów operacyjnych na lata 2014-2020 (Dz. U. z 2015 r., poz. 488).</w:t>
      </w:r>
    </w:p>
    <w:p w14:paraId="21919D62" w14:textId="77777777" w:rsidR="002176E3" w:rsidRDefault="002176E3">
      <w:pPr>
        <w:pStyle w:val="Default"/>
        <w:spacing w:after="200"/>
        <w:ind w:left="1080"/>
        <w:contextualSpacing/>
        <w:jc w:val="both"/>
        <w:rPr>
          <w:rFonts w:ascii="Arial Narrow" w:hAnsi="Arial Narrow"/>
        </w:rPr>
      </w:pPr>
    </w:p>
    <w:p w14:paraId="6A4F6A20" w14:textId="77777777" w:rsidR="002176E3" w:rsidRDefault="002176E3">
      <w:pPr>
        <w:pStyle w:val="Default"/>
        <w:spacing w:after="200"/>
        <w:ind w:left="1080"/>
        <w:contextualSpacing/>
        <w:jc w:val="both"/>
        <w:rPr>
          <w:rFonts w:ascii="Arial Narrow" w:hAnsi="Arial Narrow"/>
        </w:rPr>
      </w:pP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2BAD522F" w14:textId="77777777">
        <w:trPr>
          <w:trHeight w:val="234"/>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3A7504E"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4C06B6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4E5D2B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FD1B76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B76E7F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0A8A4A7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336A70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B3464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29B361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77690E1"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AA0EBF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16A881C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6576CF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2FBAF8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 np. na nową infrastrukturę</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C8A5EB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3601F38"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99A7C8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522E661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987088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C600CF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Wystąpienie przychodów incydentalnych/ </w:t>
            </w:r>
            <w:r>
              <w:rPr>
                <w:rFonts w:ascii="Arial Narrow" w:hAnsi="Arial Narrow"/>
                <w:sz w:val="20"/>
                <w:szCs w:val="20"/>
              </w:rPr>
              <w:lastRenderedPageBreak/>
              <w:t xml:space="preserve">nieuwzględnionych w analizie finansowej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BDD863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C71DD5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7444C43" w14:textId="77777777" w:rsidR="002176E3" w:rsidRDefault="002176E3">
            <w:pPr>
              <w:pStyle w:val="Akapitzlist"/>
              <w:spacing w:after="0" w:line="240" w:lineRule="auto"/>
              <w:ind w:left="0"/>
              <w:jc w:val="both"/>
              <w:rPr>
                <w:rFonts w:ascii="Arial Narrow" w:hAnsi="Arial Narrow"/>
                <w:sz w:val="20"/>
                <w:szCs w:val="20"/>
              </w:rPr>
            </w:pPr>
          </w:p>
        </w:tc>
      </w:tr>
      <w:tr w:rsidR="002176E3" w14:paraId="6A33B6F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90FE36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4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193350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766A5F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7F8B1D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ACB7425" w14:textId="77777777" w:rsidR="002176E3" w:rsidRDefault="002176E3">
            <w:pPr>
              <w:pStyle w:val="Akapitzlist"/>
              <w:spacing w:after="0" w:line="240" w:lineRule="auto"/>
              <w:ind w:left="0"/>
              <w:jc w:val="both"/>
              <w:rPr>
                <w:rFonts w:ascii="Arial Narrow" w:hAnsi="Arial Narrow"/>
                <w:sz w:val="20"/>
                <w:szCs w:val="20"/>
              </w:rPr>
            </w:pPr>
          </w:p>
        </w:tc>
      </w:tr>
      <w:tr w:rsidR="002176E3" w14:paraId="2CABD13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CFFD20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D28AF9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CE4AF95"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C30D9C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91F311C" w14:textId="77777777" w:rsidR="002176E3" w:rsidRDefault="002176E3">
            <w:pPr>
              <w:pStyle w:val="Akapitzlist"/>
              <w:spacing w:after="0" w:line="240" w:lineRule="auto"/>
              <w:ind w:left="0"/>
              <w:jc w:val="both"/>
              <w:rPr>
                <w:rFonts w:ascii="Arial Narrow" w:hAnsi="Arial Narrow"/>
                <w:sz w:val="20"/>
                <w:szCs w:val="20"/>
              </w:rPr>
            </w:pPr>
          </w:p>
        </w:tc>
      </w:tr>
      <w:tr w:rsidR="002176E3" w14:paraId="4B0E99A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686273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39B229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18B3B93"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57930C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550E283" w14:textId="77777777" w:rsidR="002176E3" w:rsidRDefault="002176E3">
            <w:pPr>
              <w:pStyle w:val="Akapitzlist"/>
              <w:spacing w:after="0" w:line="240" w:lineRule="auto"/>
              <w:ind w:left="0"/>
              <w:jc w:val="both"/>
              <w:rPr>
                <w:rFonts w:ascii="Arial Narrow" w:hAnsi="Arial Narrow"/>
                <w:sz w:val="20"/>
                <w:szCs w:val="20"/>
              </w:rPr>
            </w:pPr>
          </w:p>
        </w:tc>
      </w:tr>
      <w:tr w:rsidR="002176E3" w14:paraId="105908C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A28676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B13401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C8FA21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D4AAC2A"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4BBB69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2E4778D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2B2F4D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668A71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Ryzyko nałożenia się pomocy pomiędzy RPO a PROW/RYBY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7DDF66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krzyżowa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9432608"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01705D5" w14:textId="77777777" w:rsidR="002176E3" w:rsidRDefault="002176E3">
            <w:pPr>
              <w:pStyle w:val="Akapitzlist"/>
              <w:spacing w:after="0" w:line="240" w:lineRule="auto"/>
              <w:ind w:left="0"/>
              <w:jc w:val="both"/>
              <w:rPr>
                <w:rFonts w:ascii="Arial Narrow" w:hAnsi="Arial Narrow"/>
                <w:sz w:val="20"/>
                <w:szCs w:val="20"/>
              </w:rPr>
            </w:pPr>
          </w:p>
        </w:tc>
      </w:tr>
      <w:tr w:rsidR="002176E3" w14:paraId="0E2FF72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6F3E6B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5E6B1B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E3C1B3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2ECB1C5"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D6CB386" w14:textId="77777777" w:rsidR="002176E3" w:rsidRDefault="002176E3">
            <w:pPr>
              <w:pStyle w:val="Akapitzlist"/>
              <w:spacing w:after="0" w:line="240" w:lineRule="auto"/>
              <w:ind w:left="0"/>
              <w:jc w:val="both"/>
              <w:rPr>
                <w:rFonts w:ascii="Arial Narrow" w:hAnsi="Arial Narrow"/>
                <w:sz w:val="20"/>
                <w:szCs w:val="20"/>
              </w:rPr>
            </w:pPr>
          </w:p>
        </w:tc>
      </w:tr>
      <w:tr w:rsidR="002176E3" w14:paraId="23E2759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129FE2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3079CE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61AD3A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E36C56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63FAD27" w14:textId="77777777" w:rsidR="002176E3" w:rsidRDefault="002176E3">
            <w:pPr>
              <w:pStyle w:val="Akapitzlist"/>
              <w:spacing w:after="0" w:line="240" w:lineRule="auto"/>
              <w:ind w:left="0"/>
              <w:jc w:val="both"/>
              <w:rPr>
                <w:rFonts w:ascii="Arial Narrow" w:hAnsi="Arial Narrow"/>
                <w:sz w:val="20"/>
                <w:szCs w:val="20"/>
              </w:rPr>
            </w:pPr>
          </w:p>
        </w:tc>
      </w:tr>
    </w:tbl>
    <w:p w14:paraId="41C58263" w14:textId="77777777" w:rsidR="002176E3" w:rsidRDefault="002176E3">
      <w:pPr>
        <w:pStyle w:val="Default"/>
        <w:spacing w:after="200"/>
        <w:ind w:left="1080"/>
        <w:contextualSpacing/>
        <w:jc w:val="both"/>
        <w:rPr>
          <w:rFonts w:ascii="Arial Narrow" w:hAnsi="Arial Narrow"/>
        </w:rPr>
      </w:pPr>
    </w:p>
    <w:p w14:paraId="5127DEB7" w14:textId="77777777" w:rsidR="002176E3" w:rsidRDefault="00852702">
      <w:pPr>
        <w:pStyle w:val="Default"/>
        <w:numPr>
          <w:ilvl w:val="2"/>
          <w:numId w:val="10"/>
        </w:numPr>
        <w:spacing w:after="200"/>
        <w:contextualSpacing/>
        <w:jc w:val="both"/>
        <w:rPr>
          <w:rFonts w:ascii="Arial Narrow" w:hAnsi="Arial Narrow" w:cs="Times New Roman"/>
          <w:color w:val="auto"/>
        </w:rPr>
      </w:pPr>
      <w:r>
        <w:rPr>
          <w:rFonts w:ascii="Arial Narrow" w:hAnsi="Arial Narrow"/>
        </w:rPr>
        <w:t>Działanie 4.5. Kapitał przyrodniczy regionu</w:t>
      </w:r>
    </w:p>
    <w:p w14:paraId="0197E8A7" w14:textId="77777777" w:rsidR="002176E3" w:rsidRDefault="00852702">
      <w:pPr>
        <w:pStyle w:val="Default"/>
        <w:spacing w:after="200"/>
        <w:ind w:left="1080"/>
        <w:contextualSpacing/>
        <w:jc w:val="both"/>
        <w:rPr>
          <w:rFonts w:ascii="Arial Narrow" w:hAnsi="Arial Narrow"/>
        </w:rPr>
      </w:pPr>
      <w:r>
        <w:rPr>
          <w:rFonts w:ascii="Arial Narrow" w:hAnsi="Arial Narrow"/>
        </w:rPr>
        <w:t xml:space="preserve">W ramach działania zakłada się realizację 4 typów projektów: </w:t>
      </w:r>
      <w:r>
        <w:rPr>
          <w:rFonts w:ascii="Arial Narrow" w:hAnsi="Arial Narrow"/>
          <w:bCs/>
        </w:rPr>
        <w:t>Typ I</w:t>
      </w:r>
      <w:r>
        <w:rPr>
          <w:rFonts w:ascii="Arial Narrow" w:hAnsi="Arial Narrow"/>
          <w:b/>
          <w:bCs/>
        </w:rPr>
        <w:t xml:space="preserve"> -</w:t>
      </w:r>
      <w:r>
        <w:rPr>
          <w:rFonts w:ascii="Arial Narrow" w:hAnsi="Arial Narrow"/>
        </w:rPr>
        <w:t xml:space="preserve"> Udostępnianie zasobów przyrodniczych; </w:t>
      </w:r>
      <w:r>
        <w:rPr>
          <w:rFonts w:ascii="Arial Narrow" w:hAnsi="Arial Narrow"/>
          <w:bCs/>
        </w:rPr>
        <w:t>Typ II</w:t>
      </w:r>
      <w:r>
        <w:rPr>
          <w:rFonts w:ascii="Arial Narrow" w:hAnsi="Arial Narrow"/>
        </w:rPr>
        <w:t xml:space="preserve"> - Ochrona zagrożonych gatunków i siedlisk przyrodniczych; </w:t>
      </w:r>
      <w:r>
        <w:rPr>
          <w:rFonts w:ascii="Arial Narrow" w:hAnsi="Arial Narrow"/>
          <w:bCs/>
        </w:rPr>
        <w:t>Typ III</w:t>
      </w:r>
      <w:r>
        <w:rPr>
          <w:rFonts w:ascii="Arial Narrow" w:hAnsi="Arial Narrow"/>
        </w:rPr>
        <w:t xml:space="preserve"> - Prowadzenie komplementarnych i uzupełniających do ogólnopolskich działań/kampanii informacyjno-edukacyjnych. Przy czym realizacja typu III projektu możliwa jest wyłącznie w powiązaniu z typem I lub II. Typ IV Opracowanie planów/programów ochrony dla obszarów cennych przyrodniczo. Projekty mogą być realizowane jako projekty generujące dochodów jak i projekty z wsparciem w ramach pomocy publicznej: </w:t>
      </w:r>
    </w:p>
    <w:p w14:paraId="3BC4FDCC" w14:textId="77777777" w:rsidR="002176E3" w:rsidRDefault="00852702">
      <w:pPr>
        <w:pStyle w:val="Default"/>
        <w:numPr>
          <w:ilvl w:val="0"/>
          <w:numId w:val="18"/>
        </w:numPr>
        <w:jc w:val="both"/>
        <w:rPr>
          <w:rFonts w:ascii="Arial Narrow" w:hAnsi="Arial Narrow"/>
        </w:rPr>
      </w:pPr>
      <w:r>
        <w:rPr>
          <w:rFonts w:ascii="Arial Narrow" w:hAnsi="Arial Narrow"/>
        </w:rPr>
        <w:t xml:space="preserve">Rozporządzenia Ministra Infrastruktury i Rozwoju z dnia 3 września 2015 r. w sprawie udzielania regionalnej pomocy inwestycyjnej w ramach regionalnych programów operacyjnych na lata 2014-2020 ze zm., wydanego w oparciu o art. 14 rozporządzenia KE nr 651/2014 z dnia 17 czerwca 2014 r. uznającego niektóre rodzaje pomocy za zgodne z rynkiem wewnętrznym w zastosowaniu art. 107 i 108 Traktatu (Dz. U. UE L 187 z 26 czerwca 2014 r.) </w:t>
      </w:r>
    </w:p>
    <w:p w14:paraId="0F495E9E" w14:textId="77777777" w:rsidR="002176E3" w:rsidRDefault="00852702">
      <w:pPr>
        <w:pStyle w:val="Default"/>
        <w:numPr>
          <w:ilvl w:val="0"/>
          <w:numId w:val="18"/>
        </w:numPr>
        <w:jc w:val="both"/>
        <w:rPr>
          <w:rFonts w:ascii="Arial Narrow" w:hAnsi="Arial Narrow"/>
          <w:color w:val="auto"/>
        </w:rPr>
      </w:pPr>
      <w:r>
        <w:rPr>
          <w:rFonts w:ascii="Arial Narrow" w:hAnsi="Arial Narrow"/>
        </w:rPr>
        <w:t xml:space="preserve">Rozporządzenia Ministra Infrastruktury i Rozwoju z dnia 19 marca 2015 r. w sprawie udzielania pomocy de </w:t>
      </w:r>
      <w:proofErr w:type="spellStart"/>
      <w:r>
        <w:rPr>
          <w:rFonts w:ascii="Arial Narrow" w:hAnsi="Arial Narrow"/>
        </w:rPr>
        <w:t>minimis</w:t>
      </w:r>
      <w:proofErr w:type="spellEnd"/>
      <w:r>
        <w:rPr>
          <w:rFonts w:ascii="Arial Narrow" w:hAnsi="Arial Narrow"/>
        </w:rPr>
        <w:t xml:space="preserve"> w ramach regionalnych programów operacyjnych na lata 2014–2020 (Dz. U. 2015 poz. 488) wydanego w oparciu o rozporządzenie KE nr 1407/2013 z dnia 18 grudnia 2013 r. w sprawie stosowania art. 107 i 108 Traktatu o funkcjonowaniu Unii Europejskiej do pomocy de </w:t>
      </w:r>
      <w:proofErr w:type="spellStart"/>
      <w:r>
        <w:rPr>
          <w:rFonts w:ascii="Arial Narrow" w:hAnsi="Arial Narrow"/>
        </w:rPr>
        <w:t>minimis</w:t>
      </w:r>
      <w:proofErr w:type="spellEnd"/>
      <w:r>
        <w:rPr>
          <w:rFonts w:ascii="Arial Narrow" w:hAnsi="Arial Narrow"/>
        </w:rPr>
        <w:t xml:space="preserve"> (Dz. U. UE L 352 z 24 grudnia 2013 r.) </w:t>
      </w:r>
    </w:p>
    <w:p w14:paraId="0CBF9ABC" w14:textId="77777777" w:rsidR="002176E3" w:rsidRDefault="00852702">
      <w:pPr>
        <w:pStyle w:val="Default"/>
        <w:numPr>
          <w:ilvl w:val="0"/>
          <w:numId w:val="18"/>
        </w:numPr>
        <w:jc w:val="both"/>
        <w:rPr>
          <w:rFonts w:ascii="Arial Narrow" w:hAnsi="Arial Narrow"/>
          <w:color w:val="auto"/>
        </w:rPr>
      </w:pPr>
      <w:r>
        <w:rPr>
          <w:rFonts w:ascii="Arial Narrow" w:hAnsi="Arial Narrow"/>
        </w:rPr>
        <w:t>Rozporządzenia Ministra Infrastruktury i Rozwoju z dnia 5 sierpnia 2015 r. w sprawie udzielania pomocy inwestycyjnej na infrastrukturę lokalną w ramach regionalnych programów operacyjnych na lata 2014-2020 (Dz. U. 2015 poz. 1208), wydanego w oparciu o art. 56 rozporządzenia KE nr 651/2014 z dnia 17 czerwca 2014 r. uznającego niektóre rodzaje pomocy za zgodne z rynkiem wewnętrznym w zastosowaniu art. 107 i 108 Traktatu (Dz. U. UE L 187 z 26 czerwca 2014 r.</w:t>
      </w:r>
    </w:p>
    <w:p w14:paraId="2D9FCEC7" w14:textId="77777777" w:rsidR="002176E3" w:rsidRDefault="002176E3">
      <w:pPr>
        <w:pStyle w:val="Default"/>
        <w:ind w:left="1440"/>
        <w:jc w:val="both"/>
        <w:rPr>
          <w:rFonts w:ascii="Arial Narrow" w:hAnsi="Arial Narrow"/>
          <w:color w:val="auto"/>
        </w:rPr>
      </w:pPr>
    </w:p>
    <w:tbl>
      <w:tblPr>
        <w:tblW w:w="9180" w:type="dxa"/>
        <w:tblInd w:w="108" w:type="dxa"/>
        <w:tblLook w:val="04A0" w:firstRow="1" w:lastRow="0" w:firstColumn="1" w:lastColumn="0" w:noHBand="0" w:noVBand="1"/>
      </w:tblPr>
      <w:tblGrid>
        <w:gridCol w:w="425"/>
        <w:gridCol w:w="2733"/>
        <w:gridCol w:w="2200"/>
        <w:gridCol w:w="1172"/>
        <w:gridCol w:w="2650"/>
      </w:tblGrid>
      <w:tr w:rsidR="002176E3" w14:paraId="037F5E68" w14:textId="77777777">
        <w:trPr>
          <w:trHeight w:val="234"/>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6CC6FC6"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BE8E3B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0747C5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FD3949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2F81D0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08F982E6"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85577B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1DEF10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0D17BA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F807A0C"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ED6FEC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Przedstawienie przerobionych dokumentów/przedstawienie </w:t>
            </w:r>
            <w:r>
              <w:rPr>
                <w:rFonts w:ascii="Arial Narrow" w:hAnsi="Arial Narrow"/>
                <w:sz w:val="20"/>
                <w:szCs w:val="20"/>
              </w:rPr>
              <w:lastRenderedPageBreak/>
              <w:t>dokumentów poświadczających nieprawdę</w:t>
            </w:r>
          </w:p>
        </w:tc>
      </w:tr>
      <w:tr w:rsidR="002176E3" w14:paraId="152277F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71F5A2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8D2E85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E27CE0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817075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68205B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1B443681"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6618FA1"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7CFFD3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Niedostosowanie infrastruktury i wyposażenia do potrzeb osób z niepełnosprawnościami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131E5C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24898A6"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614E939" w14:textId="77777777" w:rsidR="002176E3" w:rsidRDefault="002176E3">
            <w:pPr>
              <w:pStyle w:val="Akapitzlist"/>
              <w:spacing w:after="0" w:line="240" w:lineRule="auto"/>
              <w:ind w:left="0"/>
              <w:jc w:val="both"/>
              <w:rPr>
                <w:rFonts w:ascii="Arial Narrow" w:hAnsi="Arial Narrow"/>
                <w:sz w:val="20"/>
                <w:szCs w:val="20"/>
              </w:rPr>
            </w:pPr>
          </w:p>
        </w:tc>
      </w:tr>
      <w:tr w:rsidR="002176E3" w14:paraId="63FE567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2EBC40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9CB761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Wystąpienie przychodów incydentalnych/nieuwzględnionych w analizie finansowej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D7D2EE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67C839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1D142D9" w14:textId="77777777" w:rsidR="002176E3" w:rsidRDefault="002176E3">
            <w:pPr>
              <w:pStyle w:val="Akapitzlist"/>
              <w:spacing w:after="0" w:line="240" w:lineRule="auto"/>
              <w:ind w:left="0"/>
              <w:jc w:val="both"/>
              <w:rPr>
                <w:rFonts w:ascii="Arial Narrow" w:hAnsi="Arial Narrow"/>
                <w:sz w:val="20"/>
                <w:szCs w:val="20"/>
              </w:rPr>
            </w:pPr>
          </w:p>
        </w:tc>
      </w:tr>
      <w:tr w:rsidR="002176E3" w14:paraId="47B7AC9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F4933E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5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659291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58A411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3EF816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644C7F3" w14:textId="77777777" w:rsidR="002176E3" w:rsidRDefault="002176E3">
            <w:pPr>
              <w:pStyle w:val="Akapitzlist"/>
              <w:spacing w:after="0" w:line="240" w:lineRule="auto"/>
              <w:ind w:left="0"/>
              <w:jc w:val="both"/>
              <w:rPr>
                <w:rFonts w:ascii="Arial Narrow" w:hAnsi="Arial Narrow"/>
                <w:sz w:val="20"/>
                <w:szCs w:val="20"/>
              </w:rPr>
            </w:pPr>
          </w:p>
        </w:tc>
      </w:tr>
      <w:tr w:rsidR="002176E3" w14:paraId="0D11FF5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C63F0B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117A07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2739707"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77597F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55305CA" w14:textId="77777777" w:rsidR="002176E3" w:rsidRDefault="002176E3">
            <w:pPr>
              <w:pStyle w:val="Akapitzlist"/>
              <w:spacing w:after="0" w:line="240" w:lineRule="auto"/>
              <w:ind w:left="0"/>
              <w:jc w:val="both"/>
              <w:rPr>
                <w:rFonts w:ascii="Arial Narrow" w:hAnsi="Arial Narrow"/>
                <w:sz w:val="20"/>
                <w:szCs w:val="20"/>
              </w:rPr>
            </w:pPr>
          </w:p>
        </w:tc>
      </w:tr>
      <w:tr w:rsidR="002176E3" w14:paraId="2624AFE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67E325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25DAC6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EAC2790"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D769CF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A70D83F" w14:textId="77777777" w:rsidR="002176E3" w:rsidRDefault="002176E3">
            <w:pPr>
              <w:pStyle w:val="Akapitzlist"/>
              <w:spacing w:after="0" w:line="240" w:lineRule="auto"/>
              <w:ind w:left="0"/>
              <w:jc w:val="both"/>
              <w:rPr>
                <w:rFonts w:ascii="Arial Narrow" w:hAnsi="Arial Narrow"/>
                <w:sz w:val="20"/>
                <w:szCs w:val="20"/>
              </w:rPr>
            </w:pPr>
          </w:p>
        </w:tc>
      </w:tr>
      <w:tr w:rsidR="002176E3" w14:paraId="78EAC5A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87DABB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830F05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881B65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33CF4E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48D39A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1149CC6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1AD00F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50ADC3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Ryzyko nałożenia się pomocy pomiędzy RPO a PROW/RYBY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CAF3E0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krzyżowa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9EBDC79"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875FBCD" w14:textId="77777777" w:rsidR="002176E3" w:rsidRDefault="002176E3">
            <w:pPr>
              <w:pStyle w:val="Akapitzlist"/>
              <w:spacing w:after="0" w:line="240" w:lineRule="auto"/>
              <w:ind w:left="0"/>
              <w:jc w:val="both"/>
              <w:rPr>
                <w:rFonts w:ascii="Arial Narrow" w:hAnsi="Arial Narrow"/>
                <w:sz w:val="20"/>
                <w:szCs w:val="20"/>
              </w:rPr>
            </w:pPr>
          </w:p>
        </w:tc>
      </w:tr>
      <w:tr w:rsidR="002176E3" w14:paraId="1FA6FFE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733589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7DA9C8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8B2E02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14ED3A0"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8195A39" w14:textId="77777777" w:rsidR="002176E3" w:rsidRDefault="002176E3">
            <w:pPr>
              <w:pStyle w:val="Akapitzlist"/>
              <w:spacing w:after="0" w:line="240" w:lineRule="auto"/>
              <w:ind w:left="0"/>
              <w:jc w:val="both"/>
              <w:rPr>
                <w:rFonts w:ascii="Arial Narrow" w:hAnsi="Arial Narrow"/>
                <w:sz w:val="20"/>
                <w:szCs w:val="20"/>
              </w:rPr>
            </w:pPr>
          </w:p>
        </w:tc>
      </w:tr>
      <w:tr w:rsidR="002176E3" w14:paraId="1D29C59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4B4B19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30DB1D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F6B6F1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791F99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61FCDDF" w14:textId="77777777" w:rsidR="002176E3" w:rsidRDefault="002176E3">
            <w:pPr>
              <w:pStyle w:val="Akapitzlist"/>
              <w:spacing w:after="0" w:line="240" w:lineRule="auto"/>
              <w:ind w:left="0"/>
              <w:jc w:val="both"/>
              <w:rPr>
                <w:rFonts w:ascii="Arial Narrow" w:hAnsi="Arial Narrow"/>
                <w:sz w:val="20"/>
                <w:szCs w:val="20"/>
              </w:rPr>
            </w:pPr>
          </w:p>
        </w:tc>
      </w:tr>
    </w:tbl>
    <w:p w14:paraId="668D388B" w14:textId="77777777" w:rsidR="002176E3" w:rsidRDefault="002176E3">
      <w:pPr>
        <w:pStyle w:val="Default"/>
        <w:spacing w:after="200"/>
        <w:ind w:left="1440"/>
        <w:contextualSpacing/>
        <w:jc w:val="both"/>
        <w:rPr>
          <w:rFonts w:ascii="Arial Narrow" w:hAnsi="Arial Narrow"/>
        </w:rPr>
      </w:pPr>
    </w:p>
    <w:p w14:paraId="52BF29C6" w14:textId="77777777" w:rsidR="002176E3" w:rsidRDefault="00852702">
      <w:pPr>
        <w:pStyle w:val="Akapitzlist"/>
        <w:numPr>
          <w:ilvl w:val="1"/>
          <w:numId w:val="10"/>
        </w:numPr>
        <w:spacing w:line="240" w:lineRule="auto"/>
        <w:jc w:val="both"/>
        <w:rPr>
          <w:rFonts w:ascii="Arial Narrow" w:hAnsi="Arial Narrow"/>
          <w:sz w:val="24"/>
          <w:szCs w:val="24"/>
        </w:rPr>
      </w:pPr>
      <w:r>
        <w:rPr>
          <w:rFonts w:ascii="Arial Narrow" w:hAnsi="Arial Narrow"/>
          <w:sz w:val="24"/>
          <w:szCs w:val="24"/>
        </w:rPr>
        <w:t>Ryzyka w ramach Osi 5</w:t>
      </w:r>
    </w:p>
    <w:p w14:paraId="0AB285BF"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5.1. Transport drogowy</w:t>
      </w:r>
    </w:p>
    <w:p w14:paraId="7DC1AAAD" w14:textId="77777777" w:rsidR="002176E3" w:rsidRDefault="00852702">
      <w:pPr>
        <w:pStyle w:val="Akapitzlist"/>
        <w:spacing w:line="240" w:lineRule="auto"/>
        <w:ind w:left="1080"/>
        <w:jc w:val="both"/>
        <w:rPr>
          <w:rFonts w:ascii="Arial Narrow" w:hAnsi="Arial Narrow"/>
          <w:sz w:val="24"/>
          <w:szCs w:val="24"/>
        </w:rPr>
      </w:pPr>
      <w:r>
        <w:rPr>
          <w:rFonts w:ascii="Arial Narrow" w:hAnsi="Arial Narrow"/>
          <w:sz w:val="24"/>
          <w:szCs w:val="24"/>
        </w:rPr>
        <w:t xml:space="preserve">W ramach działania zakłada się realizację projektów polegających na rozbudowie regionalnej infrastruktury drogowej, w tym budowie i modernizacji przepraw mostowych oraz niezbędnej infrastruktury towarzyszącej. W ramach działania występuje podział na podziałania, który nie ma wpływu na niniejszą analizę. Realizowane projekty mogą potencjalnie generować dochód, który winien zostać uwzględniony we wskaźniku luki w finansowaniu. </w:t>
      </w:r>
      <w:r>
        <w:rPr>
          <w:rFonts w:ascii="Arial Narrow" w:hAnsi="Arial Narrow" w:cs="Arial"/>
          <w:sz w:val="24"/>
          <w:szCs w:val="24"/>
        </w:rPr>
        <w:t xml:space="preserve">W ramach działania nie występuje ryzyko nakładania się pomocy w ramach PROW 2014-2020 i PO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r>
        <w:rPr>
          <w:rFonts w:ascii="Arial Narrow" w:hAnsi="Arial Narrow"/>
          <w:sz w:val="24"/>
          <w:szCs w:val="24"/>
        </w:rPr>
        <w:t xml:space="preserve">  </w:t>
      </w:r>
    </w:p>
    <w:p w14:paraId="09BDBB31" w14:textId="77777777" w:rsidR="002176E3" w:rsidRDefault="002176E3">
      <w:pPr>
        <w:pStyle w:val="Akapitzlist"/>
        <w:spacing w:line="240" w:lineRule="auto"/>
        <w:ind w:left="1080"/>
        <w:jc w:val="both"/>
        <w:rPr>
          <w:rFonts w:ascii="Arial Narrow" w:hAnsi="Arial Narrow"/>
          <w:sz w:val="24"/>
          <w:szCs w:val="24"/>
        </w:rPr>
      </w:pPr>
    </w:p>
    <w:tbl>
      <w:tblPr>
        <w:tblW w:w="9180" w:type="dxa"/>
        <w:tblInd w:w="108" w:type="dxa"/>
        <w:tblLook w:val="04A0" w:firstRow="1" w:lastRow="0" w:firstColumn="1" w:lastColumn="0" w:noHBand="0" w:noVBand="1"/>
      </w:tblPr>
      <w:tblGrid>
        <w:gridCol w:w="425"/>
        <w:gridCol w:w="2693"/>
        <w:gridCol w:w="2223"/>
        <w:gridCol w:w="1180"/>
        <w:gridCol w:w="2659"/>
      </w:tblGrid>
      <w:tr w:rsidR="002176E3" w14:paraId="36DC8C72" w14:textId="77777777">
        <w:trPr>
          <w:trHeight w:val="234"/>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EC30285"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A44793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FEBF99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AD30D4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DB1BE4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612A458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604BA2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E66EBC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D6FD0D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5AB8DA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16595A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4137104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DB98E8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29DA60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Wystąpienie przychodów incydentalnych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4F69A2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385AF6C"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AA7C4D5" w14:textId="77777777" w:rsidR="002176E3" w:rsidRDefault="002176E3">
            <w:pPr>
              <w:pStyle w:val="Akapitzlist"/>
              <w:spacing w:after="0" w:line="240" w:lineRule="auto"/>
              <w:ind w:left="0"/>
              <w:jc w:val="both"/>
              <w:rPr>
                <w:rFonts w:ascii="Arial Narrow" w:hAnsi="Arial Narrow"/>
                <w:sz w:val="20"/>
                <w:szCs w:val="20"/>
              </w:rPr>
            </w:pPr>
          </w:p>
        </w:tc>
      </w:tr>
      <w:tr w:rsidR="002176E3" w14:paraId="670A5E9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879032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3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57BF82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FEC583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9014AE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1A4B6EC" w14:textId="77777777" w:rsidR="002176E3" w:rsidRDefault="002176E3">
            <w:pPr>
              <w:pStyle w:val="Akapitzlist"/>
              <w:spacing w:after="0" w:line="240" w:lineRule="auto"/>
              <w:ind w:left="0"/>
              <w:jc w:val="both"/>
              <w:rPr>
                <w:rFonts w:ascii="Arial Narrow" w:hAnsi="Arial Narrow"/>
                <w:sz w:val="20"/>
                <w:szCs w:val="20"/>
              </w:rPr>
            </w:pPr>
          </w:p>
        </w:tc>
      </w:tr>
      <w:tr w:rsidR="002176E3" w14:paraId="6C75E62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3DAAA8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6CDE72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42A57CD"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77744F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59E7EDE" w14:textId="77777777" w:rsidR="002176E3" w:rsidRDefault="002176E3">
            <w:pPr>
              <w:pStyle w:val="Akapitzlist"/>
              <w:spacing w:after="0" w:line="240" w:lineRule="auto"/>
              <w:ind w:left="0"/>
              <w:jc w:val="both"/>
              <w:rPr>
                <w:rFonts w:ascii="Arial Narrow" w:hAnsi="Arial Narrow"/>
                <w:sz w:val="20"/>
                <w:szCs w:val="20"/>
              </w:rPr>
            </w:pPr>
          </w:p>
        </w:tc>
      </w:tr>
      <w:tr w:rsidR="002176E3" w14:paraId="1E6CD22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20A9E3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C65559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6923E8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374BCF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08160D7" w14:textId="77777777" w:rsidR="002176E3" w:rsidRDefault="002176E3">
            <w:pPr>
              <w:pStyle w:val="Akapitzlist"/>
              <w:spacing w:after="0" w:line="240" w:lineRule="auto"/>
              <w:ind w:left="0"/>
              <w:jc w:val="both"/>
              <w:rPr>
                <w:rFonts w:ascii="Arial Narrow" w:hAnsi="Arial Narrow"/>
                <w:sz w:val="20"/>
                <w:szCs w:val="20"/>
              </w:rPr>
            </w:pPr>
          </w:p>
        </w:tc>
      </w:tr>
      <w:tr w:rsidR="002176E3" w14:paraId="5967076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FC7D96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0ECCC3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7642F5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9797ED1"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502D9B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5321AA2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0934CD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DF8835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1D37E4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99FD27D"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35AF2CF" w14:textId="77777777" w:rsidR="002176E3" w:rsidRDefault="002176E3">
            <w:pPr>
              <w:pStyle w:val="Akapitzlist"/>
              <w:spacing w:after="0" w:line="240" w:lineRule="auto"/>
              <w:ind w:left="0"/>
              <w:jc w:val="both"/>
              <w:rPr>
                <w:rFonts w:ascii="Arial Narrow" w:hAnsi="Arial Narrow"/>
                <w:sz w:val="20"/>
                <w:szCs w:val="20"/>
              </w:rPr>
            </w:pPr>
          </w:p>
        </w:tc>
      </w:tr>
    </w:tbl>
    <w:p w14:paraId="4D8A0B96" w14:textId="77777777" w:rsidR="002176E3" w:rsidRDefault="002176E3">
      <w:pPr>
        <w:pStyle w:val="Akapitzlist"/>
        <w:spacing w:line="240" w:lineRule="auto"/>
        <w:ind w:left="1080"/>
        <w:jc w:val="both"/>
        <w:rPr>
          <w:rFonts w:ascii="Arial Narrow" w:hAnsi="Arial Narrow"/>
          <w:sz w:val="24"/>
          <w:szCs w:val="24"/>
        </w:rPr>
      </w:pPr>
    </w:p>
    <w:p w14:paraId="43EB5CC6"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5.2. Transport kolejowy</w:t>
      </w:r>
    </w:p>
    <w:p w14:paraId="3752E542" w14:textId="77777777" w:rsidR="002176E3" w:rsidRDefault="00852702">
      <w:pPr>
        <w:pStyle w:val="Akapitzlist"/>
        <w:spacing w:line="240" w:lineRule="auto"/>
        <w:ind w:left="1080"/>
        <w:jc w:val="both"/>
        <w:rPr>
          <w:rFonts w:ascii="Arial Narrow" w:hAnsi="Arial Narrow" w:cs="Arial"/>
          <w:sz w:val="24"/>
          <w:szCs w:val="24"/>
        </w:rPr>
      </w:pPr>
      <w:r>
        <w:rPr>
          <w:rFonts w:ascii="Arial Narrow" w:hAnsi="Arial Narrow"/>
          <w:sz w:val="24"/>
          <w:szCs w:val="24"/>
        </w:rPr>
        <w:t xml:space="preserve">W ramach działania zakłada się realizację 4 typów projektów: Typ I – Rewitalizacja linii kolejowych; Typ II – zakup taboru; Typ III – Modernizacja kolejowej infrastruktury dworcowej, Typ IV Przygotowanie dokumentacji projektowej dla inwestycji dotyczących infrastruktury kolejowej.  Dla projektów dla których możliwe jest określenie dochodu z wyprzedzeniem pomniejsza się dofinansowanie metodą luki w finansowaniu. </w:t>
      </w:r>
      <w:r>
        <w:rPr>
          <w:rFonts w:ascii="Arial Narrow" w:hAnsi="Arial Narrow" w:cs="Arial"/>
          <w:sz w:val="24"/>
          <w:szCs w:val="24"/>
        </w:rPr>
        <w:t xml:space="preserve">W ramach działania nie występuje ryzyko nakładania się pomocy w ramach PROW 2014-2020 i PO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p>
    <w:tbl>
      <w:tblPr>
        <w:tblW w:w="9180" w:type="dxa"/>
        <w:tblInd w:w="108" w:type="dxa"/>
        <w:tblLook w:val="04A0" w:firstRow="1" w:lastRow="0" w:firstColumn="1" w:lastColumn="0" w:noHBand="0" w:noVBand="1"/>
      </w:tblPr>
      <w:tblGrid>
        <w:gridCol w:w="425"/>
        <w:gridCol w:w="2733"/>
        <w:gridCol w:w="2200"/>
        <w:gridCol w:w="1172"/>
        <w:gridCol w:w="2650"/>
      </w:tblGrid>
      <w:tr w:rsidR="002176E3" w14:paraId="029D5721" w14:textId="77777777">
        <w:trPr>
          <w:trHeight w:val="234"/>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231D9D7"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D7EBDC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2448A9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A858BE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055474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53659BE8"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9242DA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BF8675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3A249C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3F44B5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DFAA3A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dokumentów poświadczających nieprawdę</w:t>
            </w:r>
          </w:p>
        </w:tc>
      </w:tr>
      <w:tr w:rsidR="002176E3" w14:paraId="4E9044DE"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C1AE360"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E91E0B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Niedostosowanie infrastruktury i wyposażenia do potrzeb osób z niepełnosprawnościami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D67D76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3C05ADA"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56A000A" w14:textId="77777777" w:rsidR="002176E3" w:rsidRDefault="002176E3">
            <w:pPr>
              <w:pStyle w:val="Akapitzlist"/>
              <w:spacing w:after="0" w:line="240" w:lineRule="auto"/>
              <w:ind w:left="0"/>
              <w:jc w:val="both"/>
              <w:rPr>
                <w:rFonts w:ascii="Arial Narrow" w:hAnsi="Arial Narrow"/>
                <w:sz w:val="20"/>
                <w:szCs w:val="20"/>
              </w:rPr>
            </w:pPr>
          </w:p>
        </w:tc>
      </w:tr>
      <w:tr w:rsidR="002176E3" w14:paraId="5130AAA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FAECC3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FDC61F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Wystąpienie przychodów incydentalnych/nieuwzględnionych w analizie finansowej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4A65B3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D05AF0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E17C6C0" w14:textId="77777777" w:rsidR="002176E3" w:rsidRDefault="002176E3">
            <w:pPr>
              <w:pStyle w:val="Akapitzlist"/>
              <w:spacing w:after="0" w:line="240" w:lineRule="auto"/>
              <w:ind w:left="0"/>
              <w:jc w:val="both"/>
              <w:rPr>
                <w:rFonts w:ascii="Arial Narrow" w:hAnsi="Arial Narrow"/>
                <w:sz w:val="20"/>
                <w:szCs w:val="20"/>
              </w:rPr>
            </w:pPr>
          </w:p>
        </w:tc>
      </w:tr>
      <w:tr w:rsidR="002176E3" w14:paraId="7B81C7EB"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30FF95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4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6DDB10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1DC863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4161326"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DE9557E" w14:textId="77777777" w:rsidR="002176E3" w:rsidRDefault="002176E3">
            <w:pPr>
              <w:pStyle w:val="Akapitzlist"/>
              <w:spacing w:after="0" w:line="240" w:lineRule="auto"/>
              <w:ind w:left="0"/>
              <w:jc w:val="both"/>
              <w:rPr>
                <w:rFonts w:ascii="Arial Narrow" w:hAnsi="Arial Narrow"/>
                <w:sz w:val="20"/>
                <w:szCs w:val="20"/>
              </w:rPr>
            </w:pPr>
          </w:p>
        </w:tc>
      </w:tr>
      <w:tr w:rsidR="002176E3" w14:paraId="382CD721"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CDF7A0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45961E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40D51A0"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E01534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3E375D9" w14:textId="77777777" w:rsidR="002176E3" w:rsidRDefault="002176E3">
            <w:pPr>
              <w:pStyle w:val="Akapitzlist"/>
              <w:spacing w:after="0" w:line="240" w:lineRule="auto"/>
              <w:ind w:left="0"/>
              <w:jc w:val="both"/>
              <w:rPr>
                <w:rFonts w:ascii="Arial Narrow" w:hAnsi="Arial Narrow"/>
                <w:sz w:val="20"/>
                <w:szCs w:val="20"/>
              </w:rPr>
            </w:pPr>
          </w:p>
        </w:tc>
      </w:tr>
      <w:tr w:rsidR="002176E3" w14:paraId="1311EE4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B45E9E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42AFF6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09442D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2D5360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8878BFB" w14:textId="77777777" w:rsidR="002176E3" w:rsidRDefault="002176E3">
            <w:pPr>
              <w:pStyle w:val="Akapitzlist"/>
              <w:spacing w:after="0" w:line="240" w:lineRule="auto"/>
              <w:ind w:left="0"/>
              <w:jc w:val="both"/>
              <w:rPr>
                <w:rFonts w:ascii="Arial Narrow" w:hAnsi="Arial Narrow"/>
                <w:sz w:val="20"/>
                <w:szCs w:val="20"/>
              </w:rPr>
            </w:pPr>
          </w:p>
        </w:tc>
      </w:tr>
      <w:tr w:rsidR="002176E3" w14:paraId="06DFDB3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1F01A2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329032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76A714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9881AD8"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57A7B7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74C959F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4E9123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C6D786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EB1549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4064B9D"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08FB96E" w14:textId="77777777" w:rsidR="002176E3" w:rsidRDefault="002176E3">
            <w:pPr>
              <w:pStyle w:val="Akapitzlist"/>
              <w:spacing w:after="0" w:line="240" w:lineRule="auto"/>
              <w:ind w:left="0"/>
              <w:jc w:val="both"/>
              <w:rPr>
                <w:rFonts w:ascii="Arial Narrow" w:hAnsi="Arial Narrow"/>
                <w:sz w:val="20"/>
                <w:szCs w:val="20"/>
              </w:rPr>
            </w:pPr>
          </w:p>
        </w:tc>
      </w:tr>
      <w:tr w:rsidR="002176E3" w14:paraId="647DC08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8C807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829304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F2D953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2C24A2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2A2A415" w14:textId="77777777" w:rsidR="002176E3" w:rsidRDefault="002176E3">
            <w:pPr>
              <w:pStyle w:val="Akapitzlist"/>
              <w:spacing w:after="0" w:line="240" w:lineRule="auto"/>
              <w:ind w:left="0"/>
              <w:jc w:val="both"/>
              <w:rPr>
                <w:rFonts w:ascii="Arial Narrow" w:hAnsi="Arial Narrow"/>
                <w:sz w:val="20"/>
                <w:szCs w:val="20"/>
              </w:rPr>
            </w:pPr>
          </w:p>
        </w:tc>
      </w:tr>
    </w:tbl>
    <w:p w14:paraId="474EDD9E" w14:textId="77777777" w:rsidR="002176E3" w:rsidRDefault="002176E3">
      <w:pPr>
        <w:pStyle w:val="Akapitzlist"/>
        <w:spacing w:line="240" w:lineRule="auto"/>
        <w:ind w:left="1080"/>
        <w:jc w:val="both"/>
        <w:rPr>
          <w:rFonts w:ascii="Arial Narrow" w:hAnsi="Arial Narrow"/>
          <w:sz w:val="24"/>
          <w:szCs w:val="24"/>
        </w:rPr>
      </w:pPr>
    </w:p>
    <w:p w14:paraId="3798DE8D" w14:textId="77777777" w:rsidR="002176E3" w:rsidRDefault="00852702">
      <w:pPr>
        <w:pStyle w:val="Akapitzlist"/>
        <w:numPr>
          <w:ilvl w:val="1"/>
          <w:numId w:val="10"/>
        </w:numPr>
        <w:spacing w:line="240" w:lineRule="auto"/>
        <w:jc w:val="both"/>
        <w:rPr>
          <w:rFonts w:ascii="Arial Narrow" w:hAnsi="Arial Narrow"/>
          <w:sz w:val="24"/>
          <w:szCs w:val="24"/>
        </w:rPr>
      </w:pPr>
      <w:r>
        <w:rPr>
          <w:rFonts w:ascii="Arial Narrow" w:hAnsi="Arial Narrow"/>
          <w:sz w:val="24"/>
          <w:szCs w:val="24"/>
        </w:rPr>
        <w:t xml:space="preserve">Ryzyka w ramach Osi 9 </w:t>
      </w:r>
    </w:p>
    <w:p w14:paraId="7E9E8D21"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9.1. Infrastruktura zdrowotna i usług społecznych.</w:t>
      </w:r>
    </w:p>
    <w:p w14:paraId="239916E3" w14:textId="77777777" w:rsidR="002176E3" w:rsidRDefault="00852702">
      <w:pPr>
        <w:pStyle w:val="Akapitzlist"/>
        <w:spacing w:line="240" w:lineRule="auto"/>
        <w:ind w:left="1080"/>
        <w:jc w:val="both"/>
        <w:rPr>
          <w:rFonts w:ascii="Arial Narrow" w:hAnsi="Arial Narrow"/>
          <w:sz w:val="24"/>
          <w:szCs w:val="24"/>
        </w:rPr>
      </w:pPr>
      <w:r>
        <w:rPr>
          <w:rFonts w:ascii="Arial Narrow" w:hAnsi="Arial Narrow"/>
          <w:sz w:val="24"/>
          <w:szCs w:val="24"/>
        </w:rPr>
        <w:t xml:space="preserve">W ramach działania zakłada się realizację 4 typów projektów: Typ I – Inwestycje w infrastrukturę zdrowotna w powiązaniu ze zidentyfikowanymi na poziomie krajowym i regionalnym obszarami deficytów; Typ II – Inwestycje w infrastrukturę zdrowotną, związaną z opieką nad matką i dzieckiem; Typ III – Inwestycje w infrastrukturę społeczną służącą aktywizacji społeczno-zawodowej osób zagrożonych ubóstwem lub wykluczeniem społecznym oraz rozwojowi usług społecznych świadczonych w interesie ogólnym; Typ IV – Inwestycje w infrastrukturę zdrowotną, podmiotów leczniczych świadczących usługi w </w:t>
      </w:r>
      <w:r>
        <w:rPr>
          <w:rFonts w:ascii="Arial Narrow" w:hAnsi="Arial Narrow"/>
          <w:sz w:val="24"/>
          <w:szCs w:val="24"/>
        </w:rPr>
        <w:lastRenderedPageBreak/>
        <w:t xml:space="preserve">zakresie opieki geriatrycznej, długoterminowej, paliatywnej i hospicyjnej. Dla projektów dla których możliwe jest określenie dochodu z wyprzedzeniem pomniejsza się dofinansowanie metodą luki w finansowaniu. </w:t>
      </w:r>
      <w:r>
        <w:rPr>
          <w:rFonts w:ascii="Arial Narrow" w:hAnsi="Arial Narrow" w:cs="Arial"/>
          <w:sz w:val="24"/>
          <w:szCs w:val="24"/>
        </w:rPr>
        <w:t xml:space="preserve">W ramach działania nie występuje ryzyko nakładania się pomocy w ramach PROW 2014-2020 i PO RYBY 2014-2020, zatem nie zostało uwzględnione w tabelach </w:t>
      </w:r>
      <w:proofErr w:type="spellStart"/>
      <w:r>
        <w:rPr>
          <w:rFonts w:ascii="Arial Narrow" w:hAnsi="Arial Narrow" w:cs="Arial"/>
          <w:sz w:val="24"/>
          <w:szCs w:val="24"/>
        </w:rPr>
        <w:t>ryzyk</w:t>
      </w:r>
      <w:proofErr w:type="spellEnd"/>
      <w:r>
        <w:rPr>
          <w:rFonts w:ascii="Arial Narrow" w:hAnsi="Arial Narrow" w:cs="Arial"/>
          <w:sz w:val="24"/>
          <w:szCs w:val="24"/>
        </w:rPr>
        <w:t>.</w:t>
      </w:r>
    </w:p>
    <w:tbl>
      <w:tblPr>
        <w:tblW w:w="9180" w:type="dxa"/>
        <w:tblInd w:w="108" w:type="dxa"/>
        <w:tblLook w:val="04A0" w:firstRow="1" w:lastRow="0" w:firstColumn="1" w:lastColumn="0" w:noHBand="0" w:noVBand="1"/>
      </w:tblPr>
      <w:tblGrid>
        <w:gridCol w:w="425"/>
        <w:gridCol w:w="2733"/>
        <w:gridCol w:w="2200"/>
        <w:gridCol w:w="1172"/>
        <w:gridCol w:w="2650"/>
      </w:tblGrid>
      <w:tr w:rsidR="002176E3" w14:paraId="4A5DA62C" w14:textId="77777777">
        <w:trPr>
          <w:trHeight w:val="234"/>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30FCB85"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FFF8AF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983749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31D4BB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5EE19B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7183F35E"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5BCC96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687C2C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147E28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DCAECAE"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CE67E3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756DD607"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E1C479E"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DF47CF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Niedostosowanie infrastruktury i wyposażenia do potrzeb osób z niepełnosprawnościami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76A363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0ADCD52"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6AA7C43" w14:textId="77777777" w:rsidR="002176E3" w:rsidRDefault="002176E3">
            <w:pPr>
              <w:pStyle w:val="Akapitzlist"/>
              <w:spacing w:after="0" w:line="240" w:lineRule="auto"/>
              <w:ind w:left="0"/>
              <w:jc w:val="both"/>
              <w:rPr>
                <w:rFonts w:ascii="Arial Narrow" w:hAnsi="Arial Narrow"/>
                <w:sz w:val="20"/>
                <w:szCs w:val="20"/>
              </w:rPr>
            </w:pPr>
          </w:p>
        </w:tc>
      </w:tr>
      <w:tr w:rsidR="002176E3" w14:paraId="0E93482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1B8BF0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784F76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Wystąpienie przychodów incydentalnych/nieuwzględnionych w analizie finansowej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31453C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DDE006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8C37CB0" w14:textId="77777777" w:rsidR="002176E3" w:rsidRDefault="002176E3">
            <w:pPr>
              <w:pStyle w:val="Akapitzlist"/>
              <w:spacing w:after="0" w:line="240" w:lineRule="auto"/>
              <w:ind w:left="0"/>
              <w:jc w:val="both"/>
              <w:rPr>
                <w:rFonts w:ascii="Arial Narrow" w:hAnsi="Arial Narrow"/>
                <w:sz w:val="20"/>
                <w:szCs w:val="20"/>
              </w:rPr>
            </w:pPr>
          </w:p>
        </w:tc>
      </w:tr>
      <w:tr w:rsidR="002176E3" w14:paraId="77E46D7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344B0D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D407D9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Niezakontraktowanie świadczenia usług w ramach NFZ w terminie określonym w SZOOP</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E2016F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01E42F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3FC0F52" w14:textId="77777777" w:rsidR="002176E3" w:rsidRDefault="002176E3">
            <w:pPr>
              <w:pStyle w:val="Akapitzlist"/>
              <w:spacing w:after="0" w:line="240" w:lineRule="auto"/>
              <w:ind w:left="0"/>
              <w:jc w:val="both"/>
              <w:rPr>
                <w:rFonts w:ascii="Arial Narrow" w:hAnsi="Arial Narrow"/>
                <w:sz w:val="20"/>
                <w:szCs w:val="20"/>
              </w:rPr>
            </w:pPr>
          </w:p>
        </w:tc>
      </w:tr>
      <w:tr w:rsidR="002176E3" w14:paraId="3C4E50B1"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149572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5A1986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Wykorzystywanie infrastruktury do realizacji usług medycznych - odpłatnych</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35FD54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E869B73"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D06789F" w14:textId="77777777" w:rsidR="002176E3" w:rsidRDefault="002176E3">
            <w:pPr>
              <w:pStyle w:val="Akapitzlist"/>
              <w:spacing w:after="0" w:line="240" w:lineRule="auto"/>
              <w:ind w:left="0"/>
              <w:jc w:val="both"/>
              <w:rPr>
                <w:rFonts w:ascii="Arial Narrow" w:hAnsi="Arial Narrow"/>
                <w:sz w:val="20"/>
                <w:szCs w:val="20"/>
              </w:rPr>
            </w:pPr>
          </w:p>
        </w:tc>
      </w:tr>
      <w:tr w:rsidR="002176E3" w14:paraId="31060B2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37A637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6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9471C9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821459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F789A0A"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0BA2ABA" w14:textId="77777777" w:rsidR="002176E3" w:rsidRDefault="002176E3">
            <w:pPr>
              <w:pStyle w:val="Akapitzlist"/>
              <w:spacing w:after="0" w:line="240" w:lineRule="auto"/>
              <w:ind w:left="0"/>
              <w:jc w:val="both"/>
              <w:rPr>
                <w:rFonts w:ascii="Arial Narrow" w:hAnsi="Arial Narrow"/>
                <w:sz w:val="20"/>
                <w:szCs w:val="20"/>
              </w:rPr>
            </w:pPr>
          </w:p>
        </w:tc>
      </w:tr>
      <w:tr w:rsidR="002176E3" w14:paraId="5AA6C8E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FE661B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440343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E20611F"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B3ACA1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9688AF0" w14:textId="77777777" w:rsidR="002176E3" w:rsidRDefault="002176E3">
            <w:pPr>
              <w:pStyle w:val="Akapitzlist"/>
              <w:spacing w:after="0" w:line="240" w:lineRule="auto"/>
              <w:ind w:left="0"/>
              <w:jc w:val="both"/>
              <w:rPr>
                <w:rFonts w:ascii="Arial Narrow" w:hAnsi="Arial Narrow"/>
                <w:sz w:val="20"/>
                <w:szCs w:val="20"/>
              </w:rPr>
            </w:pPr>
          </w:p>
        </w:tc>
      </w:tr>
      <w:tr w:rsidR="002176E3" w14:paraId="4EAE7CFF"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B76ADE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2FA11D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E8A60C8"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DAFBB0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9A73523" w14:textId="77777777" w:rsidR="002176E3" w:rsidRDefault="002176E3">
            <w:pPr>
              <w:pStyle w:val="Akapitzlist"/>
              <w:spacing w:after="0" w:line="240" w:lineRule="auto"/>
              <w:ind w:left="0"/>
              <w:jc w:val="both"/>
              <w:rPr>
                <w:rFonts w:ascii="Arial Narrow" w:hAnsi="Arial Narrow"/>
                <w:sz w:val="20"/>
                <w:szCs w:val="20"/>
              </w:rPr>
            </w:pPr>
          </w:p>
        </w:tc>
      </w:tr>
      <w:tr w:rsidR="002176E3" w14:paraId="1BBA302C"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6FE111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BE259A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5961B4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AA17B2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FFEC43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229C9C9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0D6D8D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D493CD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DAFFFA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3EFE464"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5199CAE" w14:textId="77777777" w:rsidR="002176E3" w:rsidRDefault="002176E3">
            <w:pPr>
              <w:pStyle w:val="Akapitzlist"/>
              <w:spacing w:after="0" w:line="240" w:lineRule="auto"/>
              <w:ind w:left="0"/>
              <w:jc w:val="both"/>
              <w:rPr>
                <w:rFonts w:ascii="Arial Narrow" w:hAnsi="Arial Narrow"/>
                <w:sz w:val="20"/>
                <w:szCs w:val="20"/>
              </w:rPr>
            </w:pPr>
          </w:p>
        </w:tc>
      </w:tr>
      <w:tr w:rsidR="002176E3" w14:paraId="4208D1D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D2F735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067C1F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7881A6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7B6907A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7577AA5" w14:textId="77777777" w:rsidR="002176E3" w:rsidRDefault="002176E3">
            <w:pPr>
              <w:pStyle w:val="Akapitzlist"/>
              <w:spacing w:after="0" w:line="240" w:lineRule="auto"/>
              <w:ind w:left="0"/>
              <w:jc w:val="both"/>
              <w:rPr>
                <w:rFonts w:ascii="Arial Narrow" w:hAnsi="Arial Narrow"/>
                <w:sz w:val="20"/>
                <w:szCs w:val="20"/>
              </w:rPr>
            </w:pPr>
          </w:p>
        </w:tc>
      </w:tr>
    </w:tbl>
    <w:p w14:paraId="67675DBA" w14:textId="77777777" w:rsidR="002176E3" w:rsidRDefault="002176E3">
      <w:pPr>
        <w:pStyle w:val="Akapitzlist"/>
        <w:spacing w:line="240" w:lineRule="auto"/>
        <w:ind w:left="0"/>
        <w:jc w:val="both"/>
        <w:rPr>
          <w:rFonts w:ascii="Arial Narrow" w:hAnsi="Arial Narrow"/>
          <w:sz w:val="24"/>
          <w:szCs w:val="24"/>
        </w:rPr>
      </w:pPr>
    </w:p>
    <w:p w14:paraId="038397FE"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9.2. Rozwój obszarów zmarginalizowanych</w:t>
      </w:r>
    </w:p>
    <w:p w14:paraId="6A6AA291" w14:textId="77777777" w:rsidR="002176E3" w:rsidRDefault="00852702">
      <w:pPr>
        <w:pStyle w:val="Akapitzlist"/>
        <w:spacing w:line="240" w:lineRule="auto"/>
        <w:ind w:left="1080"/>
        <w:jc w:val="both"/>
        <w:rPr>
          <w:rFonts w:ascii="Arial Narrow" w:hAnsi="Arial Narrow"/>
        </w:rPr>
      </w:pPr>
      <w:r>
        <w:rPr>
          <w:rFonts w:ascii="Arial Narrow" w:hAnsi="Arial Narrow"/>
          <w:sz w:val="24"/>
          <w:szCs w:val="24"/>
        </w:rPr>
        <w:t xml:space="preserve">W ramach działania zakłada się realizację projektów zgodnych z programem rewitalizacji, pozytywnie zweryfikowanym przez IZ RPO Lubuskie 2020. </w:t>
      </w:r>
      <w:r>
        <w:rPr>
          <w:rFonts w:ascii="Arial Narrow" w:hAnsi="Arial Narrow"/>
        </w:rPr>
        <w:t>Projekty mogą być realizowane jako projekty generujące dochodów jak i projekty z wsparciem w ramach pomocy publicznej na podstawie:</w:t>
      </w:r>
    </w:p>
    <w:p w14:paraId="17EB96D4" w14:textId="77777777" w:rsidR="002176E3" w:rsidRDefault="00852702">
      <w:pPr>
        <w:pStyle w:val="Default"/>
        <w:numPr>
          <w:ilvl w:val="0"/>
          <w:numId w:val="19"/>
        </w:numPr>
        <w:jc w:val="both"/>
        <w:rPr>
          <w:rFonts w:ascii="Arial Narrow" w:hAnsi="Arial Narrow"/>
        </w:rPr>
      </w:pPr>
      <w:r>
        <w:rPr>
          <w:rFonts w:ascii="Arial Narrow" w:hAnsi="Arial Narrow"/>
        </w:rPr>
        <w:t>Rozporządzenie Ministra Infrastruktury i Rozwoju z dnia 5 sierpnia 2015 r. w sprawie udzielania pomocy inwestycyjnej na infrastrukturę lokalną w ramach regionalnych programów operacyjnych na lata 2014–2020 (Dz. U. z 2015 r., poz. 1208) – w zakresie modernizacji części wspólnych budynków mieszkalnych wielorodzinnych. Rozporządzenie Komisji (UE) NR 651/2014 z dnia 17 czerwca 2014 r. uznające niektóre rodzaje pomocy za zgodne z rynkiem wewnętrznym w zastosowaniu art. 107 i 108 Traktatu. – Pomoc inwestycyjna na infrastrukturę lokalną (art. 56 Rozporządzenia).</w:t>
      </w:r>
    </w:p>
    <w:p w14:paraId="44060A0C" w14:textId="77777777" w:rsidR="002176E3" w:rsidRDefault="00852702">
      <w:pPr>
        <w:pStyle w:val="Default"/>
        <w:numPr>
          <w:ilvl w:val="0"/>
          <w:numId w:val="19"/>
        </w:numPr>
        <w:jc w:val="both"/>
        <w:rPr>
          <w:rFonts w:ascii="Arial Narrow" w:hAnsi="Arial Narrow"/>
        </w:rPr>
      </w:pPr>
      <w:r>
        <w:rPr>
          <w:rFonts w:ascii="Arial Narrow" w:hAnsi="Arial Narrow"/>
        </w:rPr>
        <w:t xml:space="preserve">Rozporządzenie Ministra Infrastruktury i Rozwoju z dnia 28 sierpnia 2015 r. w sprawie udzielania pomocy inwestycyjnej na kulturę i zachowanie dziedzictwa kulturowego </w:t>
      </w:r>
      <w:r>
        <w:rPr>
          <w:rFonts w:ascii="Arial Narrow" w:hAnsi="Arial Narrow"/>
        </w:rPr>
        <w:lastRenderedPageBreak/>
        <w:t>w ramach regionalnych programów operacyjnych na lata 2014–2020  ze zm. – kompleksowa rewitalizacja zdegradowanych terenów poprzemysłowych, powojskowych, wiejskich (w tym popegeerowskich) oraz miejskich, które będą miały na celu przywracanie i/lub nadawanie nowych funkcji tym obszarom m.in. kulturalnych (cele komercyjne). Rozporządzenie Komisji (UE) NR 651/2014 z dnia 17 czerwca 2014 r. uznające niektóre rodzaje pomocy za zgodne z rynkiem wewnętrznym w zastosowaniu art. 107 i 108 Traktatu. – Pomoc na kulturę i zachowanie dziedzictwa kulturowego (art. 53 Rozporządzenia).</w:t>
      </w:r>
    </w:p>
    <w:p w14:paraId="36BC4FB1" w14:textId="77777777" w:rsidR="002176E3" w:rsidRDefault="00852702">
      <w:pPr>
        <w:pStyle w:val="Default"/>
        <w:numPr>
          <w:ilvl w:val="0"/>
          <w:numId w:val="19"/>
        </w:numPr>
        <w:jc w:val="both"/>
        <w:rPr>
          <w:rFonts w:ascii="Arial Narrow" w:hAnsi="Arial Narrow"/>
        </w:rPr>
      </w:pPr>
      <w:r>
        <w:rPr>
          <w:rFonts w:ascii="Arial Narrow" w:hAnsi="Arial Narrow"/>
        </w:rPr>
        <w:t xml:space="preserve">Rozporządzenie Ministra Infrastruktury i Rozwoju z dnia 3 września 2015 r. w sprawie udzielania regionalnej pomocy inwestycyjnej w ramach regionalnych programów operacyjnych na lata 2014–2020 ze zm. Rozporządzenie Komisji (UE) NR 651/2014 z dnia 17 czerwca 2014 r. uznające niektóre rodzaje pomocy za zgodne z rynkiem wewnętrznym w zastosowaniu art. 107 i 108 Traktatu. – Regionalna pomoc inwestycyjna (art. 14 Rozporządzenia). </w:t>
      </w:r>
    </w:p>
    <w:p w14:paraId="714A1144" w14:textId="77777777" w:rsidR="002176E3" w:rsidRDefault="00852702">
      <w:pPr>
        <w:pStyle w:val="Default"/>
        <w:numPr>
          <w:ilvl w:val="0"/>
          <w:numId w:val="19"/>
        </w:numPr>
        <w:jc w:val="both"/>
        <w:rPr>
          <w:rFonts w:ascii="Arial Narrow" w:hAnsi="Arial Narrow"/>
        </w:rPr>
      </w:pPr>
      <w:r>
        <w:rPr>
          <w:rFonts w:ascii="Arial Narrow" w:hAnsi="Arial Narrow"/>
        </w:rPr>
        <w:t xml:space="preserve">Rozporządzenie Ministra Infrastruktury i Rozwoju z dnia 19 marca 2015 r. w sprawie udzielania pomocy de </w:t>
      </w:r>
      <w:proofErr w:type="spellStart"/>
      <w:r>
        <w:rPr>
          <w:rFonts w:ascii="Arial Narrow" w:hAnsi="Arial Narrow"/>
        </w:rPr>
        <w:t>minimis</w:t>
      </w:r>
      <w:proofErr w:type="spellEnd"/>
      <w:r>
        <w:rPr>
          <w:rFonts w:ascii="Arial Narrow" w:hAnsi="Arial Narrow"/>
        </w:rPr>
        <w:t xml:space="preserve"> w ramach regionalnych programów operacyjnych na lata 2014–2020 (Dz. U. z 2015 r., poz. 488). Rozporządzenie Komisji (UE) NR 651/2014 z dnia 17 czerwca 2014 r. uznające niektóre rodzaje pomocy za zgodne z rynkiem wewnętrznym w zastosowaniu art. 107 i 108 Traktatu. – Pomoc na infrastrukturę sportową i wielofunkcyjną infrastrukturę rekreacyjną (art. 55 Rozporządzenia). </w:t>
      </w:r>
    </w:p>
    <w:p w14:paraId="418540FC" w14:textId="77777777" w:rsidR="002176E3" w:rsidRDefault="002176E3">
      <w:pPr>
        <w:pStyle w:val="Default"/>
        <w:ind w:left="1440"/>
        <w:jc w:val="both"/>
        <w:rPr>
          <w:sz w:val="18"/>
          <w:szCs w:val="18"/>
        </w:rPr>
      </w:pPr>
    </w:p>
    <w:p w14:paraId="301AD0F3" w14:textId="77777777" w:rsidR="002176E3" w:rsidRDefault="002176E3">
      <w:pPr>
        <w:pStyle w:val="Akapitzlist"/>
        <w:spacing w:line="240" w:lineRule="auto"/>
        <w:ind w:left="1080"/>
        <w:jc w:val="both"/>
        <w:rPr>
          <w:rFonts w:ascii="Arial Narrow" w:hAnsi="Arial Narrow"/>
          <w:sz w:val="24"/>
          <w:szCs w:val="24"/>
        </w:rPr>
      </w:pPr>
    </w:p>
    <w:tbl>
      <w:tblPr>
        <w:tblW w:w="9180" w:type="dxa"/>
        <w:tblInd w:w="108" w:type="dxa"/>
        <w:tblLook w:val="04A0" w:firstRow="1" w:lastRow="0" w:firstColumn="1" w:lastColumn="0" w:noHBand="0" w:noVBand="1"/>
      </w:tblPr>
      <w:tblGrid>
        <w:gridCol w:w="425"/>
        <w:gridCol w:w="2733"/>
        <w:gridCol w:w="2200"/>
        <w:gridCol w:w="1172"/>
        <w:gridCol w:w="2650"/>
      </w:tblGrid>
      <w:tr w:rsidR="002176E3" w14:paraId="4B4D7D46" w14:textId="77777777">
        <w:trPr>
          <w:trHeight w:val="234"/>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FCEC61C"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A92CCC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CC5E4E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EEA3A4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ACA3B3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56A057BA"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6CBC24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1E9854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6A99F2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44C3A4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B6541F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7A3E98A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05260D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35A3C5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7CA022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BC1EB50"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96D1EA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27AD539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E743024"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A67A25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Niedostosowanie infrastruktury i wyposażenia do potrzeb osób z niepełnosprawnościami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4CB54C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77FE4C2"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0779C21" w14:textId="77777777" w:rsidR="002176E3" w:rsidRDefault="002176E3">
            <w:pPr>
              <w:pStyle w:val="Akapitzlist"/>
              <w:spacing w:after="0" w:line="240" w:lineRule="auto"/>
              <w:ind w:left="0"/>
              <w:jc w:val="both"/>
              <w:rPr>
                <w:rFonts w:ascii="Arial Narrow" w:hAnsi="Arial Narrow"/>
                <w:sz w:val="20"/>
                <w:szCs w:val="20"/>
              </w:rPr>
            </w:pPr>
          </w:p>
        </w:tc>
      </w:tr>
      <w:tr w:rsidR="002176E3" w14:paraId="7B08B13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F6B904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C8AF34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Wystąpienie przychodów incydentalnych/nieuwzględnionych w analizie finansowej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9A2909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C92402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1B5158D" w14:textId="77777777" w:rsidR="002176E3" w:rsidRDefault="002176E3">
            <w:pPr>
              <w:pStyle w:val="Akapitzlist"/>
              <w:spacing w:after="0" w:line="240" w:lineRule="auto"/>
              <w:ind w:left="0"/>
              <w:jc w:val="both"/>
              <w:rPr>
                <w:rFonts w:ascii="Arial Narrow" w:hAnsi="Arial Narrow"/>
                <w:sz w:val="20"/>
                <w:szCs w:val="20"/>
              </w:rPr>
            </w:pPr>
          </w:p>
        </w:tc>
      </w:tr>
      <w:tr w:rsidR="002176E3" w14:paraId="17A5D13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7827F04"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5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44F8A9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A85211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605365D1"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A75E381" w14:textId="77777777" w:rsidR="002176E3" w:rsidRDefault="002176E3">
            <w:pPr>
              <w:pStyle w:val="Akapitzlist"/>
              <w:spacing w:after="0" w:line="240" w:lineRule="auto"/>
              <w:ind w:left="0"/>
              <w:jc w:val="both"/>
              <w:rPr>
                <w:rFonts w:ascii="Arial Narrow" w:hAnsi="Arial Narrow"/>
                <w:sz w:val="20"/>
                <w:szCs w:val="20"/>
              </w:rPr>
            </w:pPr>
          </w:p>
        </w:tc>
      </w:tr>
      <w:tr w:rsidR="002176E3" w14:paraId="6E3E909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F58D0E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D53DDA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56C1DED"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FC4CC0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BD4654A" w14:textId="77777777" w:rsidR="002176E3" w:rsidRDefault="002176E3">
            <w:pPr>
              <w:pStyle w:val="Akapitzlist"/>
              <w:spacing w:after="0" w:line="240" w:lineRule="auto"/>
              <w:ind w:left="0"/>
              <w:jc w:val="both"/>
              <w:rPr>
                <w:rFonts w:ascii="Arial Narrow" w:hAnsi="Arial Narrow"/>
                <w:sz w:val="20"/>
                <w:szCs w:val="20"/>
              </w:rPr>
            </w:pPr>
          </w:p>
        </w:tc>
      </w:tr>
      <w:tr w:rsidR="002176E3" w14:paraId="34D1678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13CC57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371633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FF90DB9"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09067F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EF269CA" w14:textId="77777777" w:rsidR="002176E3" w:rsidRDefault="002176E3">
            <w:pPr>
              <w:pStyle w:val="Akapitzlist"/>
              <w:spacing w:after="0" w:line="240" w:lineRule="auto"/>
              <w:ind w:left="0"/>
              <w:jc w:val="both"/>
              <w:rPr>
                <w:rFonts w:ascii="Arial Narrow" w:hAnsi="Arial Narrow"/>
                <w:sz w:val="20"/>
                <w:szCs w:val="20"/>
              </w:rPr>
            </w:pPr>
          </w:p>
        </w:tc>
      </w:tr>
      <w:tr w:rsidR="002176E3" w14:paraId="3D481060"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07CF39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49AC4D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07F7C0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5C4CF70"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0A56C17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4D0B5316"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0A9042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F11E8E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Ryzyko nałożenia się pomocy pomiędzy RPO a PROW/RYBY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D207C0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Kontrola krzyżowa </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242BC0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5356908" w14:textId="77777777" w:rsidR="002176E3" w:rsidRDefault="002176E3">
            <w:pPr>
              <w:pStyle w:val="Akapitzlist"/>
              <w:spacing w:after="0" w:line="240" w:lineRule="auto"/>
              <w:ind w:left="0"/>
              <w:jc w:val="both"/>
              <w:rPr>
                <w:rFonts w:ascii="Arial Narrow" w:hAnsi="Arial Narrow"/>
                <w:sz w:val="20"/>
                <w:szCs w:val="20"/>
              </w:rPr>
            </w:pPr>
          </w:p>
        </w:tc>
      </w:tr>
      <w:tr w:rsidR="002176E3" w14:paraId="49A318A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67F648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03FB03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656D69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0C7223D7"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1D59433" w14:textId="77777777" w:rsidR="002176E3" w:rsidRDefault="002176E3">
            <w:pPr>
              <w:pStyle w:val="Akapitzlist"/>
              <w:spacing w:after="0" w:line="240" w:lineRule="auto"/>
              <w:ind w:left="0"/>
              <w:jc w:val="both"/>
              <w:rPr>
                <w:rFonts w:ascii="Arial Narrow" w:hAnsi="Arial Narrow"/>
                <w:sz w:val="20"/>
                <w:szCs w:val="20"/>
              </w:rPr>
            </w:pPr>
          </w:p>
        </w:tc>
      </w:tr>
      <w:tr w:rsidR="002176E3" w14:paraId="1960CD65"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0F4C9D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9F0A99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0A6767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D1CB6E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1A1DB24" w14:textId="77777777" w:rsidR="002176E3" w:rsidRDefault="002176E3">
            <w:pPr>
              <w:pStyle w:val="Akapitzlist"/>
              <w:spacing w:after="0" w:line="240" w:lineRule="auto"/>
              <w:ind w:left="0"/>
              <w:jc w:val="both"/>
              <w:rPr>
                <w:rFonts w:ascii="Arial Narrow" w:hAnsi="Arial Narrow"/>
                <w:sz w:val="20"/>
                <w:szCs w:val="20"/>
              </w:rPr>
            </w:pPr>
          </w:p>
        </w:tc>
      </w:tr>
    </w:tbl>
    <w:p w14:paraId="31B462F3" w14:textId="77777777" w:rsidR="002176E3" w:rsidRDefault="002176E3">
      <w:pPr>
        <w:pStyle w:val="Akapitzlist"/>
        <w:spacing w:line="240" w:lineRule="auto"/>
        <w:ind w:left="1080"/>
        <w:jc w:val="both"/>
        <w:rPr>
          <w:rFonts w:ascii="Arial Narrow" w:hAnsi="Arial Narrow"/>
          <w:sz w:val="24"/>
          <w:szCs w:val="24"/>
        </w:rPr>
      </w:pPr>
    </w:p>
    <w:p w14:paraId="7044D426" w14:textId="77777777" w:rsidR="002176E3" w:rsidRDefault="00852702">
      <w:pPr>
        <w:pStyle w:val="Akapitzlist"/>
        <w:numPr>
          <w:ilvl w:val="2"/>
          <w:numId w:val="10"/>
        </w:numPr>
        <w:spacing w:line="240" w:lineRule="auto"/>
        <w:jc w:val="both"/>
        <w:rPr>
          <w:rFonts w:ascii="Arial Narrow" w:hAnsi="Arial Narrow"/>
          <w:sz w:val="24"/>
          <w:szCs w:val="24"/>
        </w:rPr>
      </w:pPr>
      <w:r>
        <w:rPr>
          <w:rFonts w:ascii="Arial Narrow" w:hAnsi="Arial Narrow"/>
          <w:sz w:val="24"/>
          <w:szCs w:val="24"/>
        </w:rPr>
        <w:t>Działanie 9.3. Rozwój infrastruktury edukacyjnej.</w:t>
      </w:r>
    </w:p>
    <w:p w14:paraId="1B8BA7C6" w14:textId="77777777" w:rsidR="002176E3" w:rsidRDefault="00852702">
      <w:pPr>
        <w:pStyle w:val="Akapitzlist"/>
        <w:spacing w:line="240" w:lineRule="auto"/>
        <w:ind w:left="1080"/>
        <w:jc w:val="both"/>
        <w:rPr>
          <w:rFonts w:ascii="Arial Narrow" w:hAnsi="Arial Narrow"/>
          <w:sz w:val="24"/>
          <w:szCs w:val="24"/>
        </w:rPr>
      </w:pPr>
      <w:r>
        <w:rPr>
          <w:rFonts w:ascii="Arial Narrow" w:hAnsi="Arial Narrow"/>
          <w:sz w:val="24"/>
          <w:szCs w:val="24"/>
        </w:rPr>
        <w:t>W ramach działania zakłada się realizację 3 typów projektów: Typ I – Inwestycje w infrastrukturę przedszkolną; Typ II – inwestycje w infrastrukturę edukacji ogólnej; Typ III – Inwestycje w infrastrukturę edukacji kształcenia zawodowego. Projekty mogą być realizowane jako projekty generujące dochodów jak i projekty z wsparciem w ramach pomocy publicznej na podstawie:</w:t>
      </w:r>
    </w:p>
    <w:p w14:paraId="57B0150B" w14:textId="77777777" w:rsidR="002176E3" w:rsidRDefault="00852702">
      <w:pPr>
        <w:pStyle w:val="Default"/>
        <w:numPr>
          <w:ilvl w:val="0"/>
          <w:numId w:val="20"/>
        </w:numPr>
        <w:jc w:val="both"/>
        <w:rPr>
          <w:rFonts w:ascii="Arial Narrow" w:hAnsi="Arial Narrow"/>
        </w:rPr>
      </w:pPr>
      <w:r>
        <w:rPr>
          <w:rFonts w:ascii="Arial Narrow" w:hAnsi="Arial Narrow"/>
        </w:rPr>
        <w:t>Rozporządzenie Ministra Infrastruktury i Rozwoju z dnia 3 września 2015 r. w sprawie udzielania regionalnej pomocy inwestycyjnej w ramach regionalnych programów operacyjnych na lata 2014–2020 ze zm. Rozporządzenie Komisji (UE) NR 651/2014 z dnia 17 czerwca 2014 r. uznające niektóre rodzaje pomocy za zgodne z rynkiem wewnętrznym w zastosowaniu art. 107 i 108 Traktatu. – Regionalna pomoc inwestycyjna (art. 14 Rozporządzenia).</w:t>
      </w:r>
    </w:p>
    <w:p w14:paraId="19243717" w14:textId="77777777" w:rsidR="002176E3" w:rsidRDefault="00852702">
      <w:pPr>
        <w:pStyle w:val="Default"/>
        <w:numPr>
          <w:ilvl w:val="0"/>
          <w:numId w:val="20"/>
        </w:numPr>
        <w:jc w:val="both"/>
        <w:rPr>
          <w:rFonts w:ascii="Arial Narrow" w:hAnsi="Arial Narrow"/>
        </w:rPr>
      </w:pPr>
      <w:r>
        <w:rPr>
          <w:rFonts w:ascii="Arial Narrow" w:hAnsi="Arial Narrow"/>
        </w:rPr>
        <w:t xml:space="preserve">Rozporządzenie Ministra Infrastruktury i Rozwoju z dnia 19 marca 2015 r. w sprawie udzielania pomocy de </w:t>
      </w:r>
      <w:proofErr w:type="spellStart"/>
      <w:r>
        <w:rPr>
          <w:rFonts w:ascii="Arial Narrow" w:hAnsi="Arial Narrow"/>
        </w:rPr>
        <w:t>minimis</w:t>
      </w:r>
      <w:proofErr w:type="spellEnd"/>
      <w:r>
        <w:rPr>
          <w:rFonts w:ascii="Arial Narrow" w:hAnsi="Arial Narrow"/>
        </w:rPr>
        <w:t xml:space="preserve"> w ramach regionalnych programów operacyjnych na lata 2014–2020 (Dz. U. z 2015 r., poz. 488). </w:t>
      </w:r>
    </w:p>
    <w:p w14:paraId="1D623D02" w14:textId="77777777" w:rsidR="002176E3" w:rsidRDefault="00852702">
      <w:pPr>
        <w:pStyle w:val="Default"/>
        <w:ind w:left="1080"/>
        <w:jc w:val="both"/>
        <w:rPr>
          <w:rFonts w:ascii="Arial Narrow" w:hAnsi="Arial Narrow"/>
        </w:rPr>
      </w:pPr>
      <w:r>
        <w:rPr>
          <w:rFonts w:ascii="Arial Narrow" w:hAnsi="Arial Narrow"/>
        </w:rPr>
        <w:t xml:space="preserve">W ramach działania nie występuje ryzyko nakładania się pomocy w ramach PROW 2014-2020 i PO RYBY 2014-2020, zatem nie zostało uwzględnione w tabelach </w:t>
      </w:r>
      <w:proofErr w:type="spellStart"/>
      <w:r>
        <w:rPr>
          <w:rFonts w:ascii="Arial Narrow" w:hAnsi="Arial Narrow"/>
        </w:rPr>
        <w:t>ryzyk</w:t>
      </w:r>
      <w:proofErr w:type="spellEnd"/>
      <w:r>
        <w:rPr>
          <w:rFonts w:ascii="Arial Narrow" w:hAnsi="Arial Narrow"/>
        </w:rPr>
        <w:t>.</w:t>
      </w:r>
    </w:p>
    <w:tbl>
      <w:tblPr>
        <w:tblW w:w="9180" w:type="dxa"/>
        <w:tblInd w:w="108" w:type="dxa"/>
        <w:tblLook w:val="04A0" w:firstRow="1" w:lastRow="0" w:firstColumn="1" w:lastColumn="0" w:noHBand="0" w:noVBand="1"/>
      </w:tblPr>
      <w:tblGrid>
        <w:gridCol w:w="425"/>
        <w:gridCol w:w="2733"/>
        <w:gridCol w:w="2200"/>
        <w:gridCol w:w="1172"/>
        <w:gridCol w:w="2650"/>
      </w:tblGrid>
      <w:tr w:rsidR="002176E3" w14:paraId="563B66FE" w14:textId="77777777">
        <w:trPr>
          <w:trHeight w:val="234"/>
        </w:trPr>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CCB2C6C" w14:textId="77777777" w:rsidR="002176E3" w:rsidRDefault="00852702">
            <w:pPr>
              <w:pStyle w:val="Akapitzlist"/>
              <w:spacing w:after="0" w:line="240" w:lineRule="auto"/>
              <w:ind w:left="0"/>
              <w:jc w:val="both"/>
              <w:rPr>
                <w:rFonts w:ascii="Arial Narrow" w:hAnsi="Arial Narrow"/>
                <w:sz w:val="20"/>
                <w:szCs w:val="20"/>
              </w:rPr>
            </w:pPr>
            <w:proofErr w:type="spellStart"/>
            <w:r>
              <w:rPr>
                <w:rFonts w:ascii="Arial Narrow" w:hAnsi="Arial Narrow"/>
                <w:sz w:val="20"/>
                <w:szCs w:val="20"/>
              </w:rPr>
              <w:t>Lp</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9741C0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Nazwa ryzyka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66313F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miejscu/wizyta monitoringowa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203225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D490B1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Powiązane ryzyko ogólne</w:t>
            </w:r>
          </w:p>
        </w:tc>
      </w:tr>
      <w:tr w:rsidR="002176E3" w14:paraId="0CC8392D"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FEAFED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53FF69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Niespełnienie warunków otrzymania dofinansowania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1E2FEC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2C55EE6B"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7A840B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62EC9D29"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84634E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868A60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kosztów niespełniających warunków kwalifikowalności w ramach działania/poddziałania, np. infrastruktury obiektów sportowych i pomieszczeń administracyjno-biurowych</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1B59323"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DDA7B95"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1C3E31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3F37397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A560EA1"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27BFD12"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Niedostosowanie infrastruktury i wyposażenia do potrzeb osób z niepełnosprawnościami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9A8796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3F4714ED"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4FAA922" w14:textId="77777777" w:rsidR="002176E3" w:rsidRDefault="002176E3">
            <w:pPr>
              <w:pStyle w:val="Akapitzlist"/>
              <w:spacing w:after="0" w:line="240" w:lineRule="auto"/>
              <w:ind w:left="0"/>
              <w:jc w:val="both"/>
              <w:rPr>
                <w:rFonts w:ascii="Arial Narrow" w:hAnsi="Arial Narrow"/>
                <w:sz w:val="20"/>
                <w:szCs w:val="20"/>
              </w:rPr>
            </w:pPr>
          </w:p>
        </w:tc>
      </w:tr>
      <w:tr w:rsidR="002176E3" w14:paraId="48595EB6"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4A397D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303F8C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Wystąpienie przychodów incydentalnych/nieuwzględnionych w analizie finansowej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A6AD70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FC9373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557E782" w14:textId="77777777" w:rsidR="002176E3" w:rsidRDefault="002176E3">
            <w:pPr>
              <w:pStyle w:val="Akapitzlist"/>
              <w:spacing w:after="0" w:line="240" w:lineRule="auto"/>
              <w:ind w:left="0"/>
              <w:jc w:val="both"/>
              <w:rPr>
                <w:rFonts w:ascii="Arial Narrow" w:hAnsi="Arial Narrow"/>
                <w:sz w:val="20"/>
                <w:szCs w:val="20"/>
              </w:rPr>
            </w:pPr>
          </w:p>
        </w:tc>
      </w:tr>
      <w:tr w:rsidR="002176E3" w14:paraId="3994191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79348F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 xml:space="preserve">5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862948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8E7E6DD"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390897F"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AF7A57A" w14:textId="77777777" w:rsidR="002176E3" w:rsidRDefault="002176E3">
            <w:pPr>
              <w:pStyle w:val="Akapitzlist"/>
              <w:spacing w:after="0" w:line="240" w:lineRule="auto"/>
              <w:ind w:left="0"/>
              <w:jc w:val="both"/>
              <w:rPr>
                <w:rFonts w:ascii="Arial Narrow" w:hAnsi="Arial Narrow"/>
                <w:sz w:val="20"/>
                <w:szCs w:val="20"/>
              </w:rPr>
            </w:pPr>
          </w:p>
        </w:tc>
      </w:tr>
      <w:tr w:rsidR="002176E3" w14:paraId="0BFD2652"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192F381"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D944A2A"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Nieutrzymanie wskaźników produktu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CEE3734"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9C8945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EEFAE43" w14:textId="77777777" w:rsidR="002176E3" w:rsidRDefault="002176E3">
            <w:pPr>
              <w:pStyle w:val="Akapitzlist"/>
              <w:spacing w:after="0" w:line="240" w:lineRule="auto"/>
              <w:ind w:left="0"/>
              <w:jc w:val="both"/>
              <w:rPr>
                <w:rFonts w:ascii="Arial Narrow" w:hAnsi="Arial Narrow"/>
                <w:sz w:val="20"/>
                <w:szCs w:val="20"/>
              </w:rPr>
            </w:pPr>
          </w:p>
        </w:tc>
      </w:tr>
      <w:tr w:rsidR="002176E3" w14:paraId="21D78FC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9B3D370"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C31347"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Nieosiągnięcie wskaźników rezultatu</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0C76F59" w14:textId="77777777" w:rsidR="002176E3" w:rsidRDefault="002176E3">
            <w:pPr>
              <w:pStyle w:val="Akapitzlist"/>
              <w:spacing w:after="0" w:line="240" w:lineRule="auto"/>
              <w:ind w:left="0"/>
              <w:jc w:val="both"/>
              <w:rPr>
                <w:rFonts w:ascii="Arial Narrow" w:hAnsi="Arial Narrow"/>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1E077A0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1FE15070" w14:textId="77777777" w:rsidR="002176E3" w:rsidRDefault="002176E3">
            <w:pPr>
              <w:pStyle w:val="Akapitzlist"/>
              <w:spacing w:after="0" w:line="240" w:lineRule="auto"/>
              <w:ind w:left="0"/>
              <w:jc w:val="both"/>
              <w:rPr>
                <w:rFonts w:ascii="Arial Narrow" w:hAnsi="Arial Narrow"/>
                <w:sz w:val="20"/>
                <w:szCs w:val="20"/>
              </w:rPr>
            </w:pPr>
          </w:p>
        </w:tc>
      </w:tr>
      <w:tr w:rsidR="002176E3" w14:paraId="7977F6C3"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5B2F2B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D16769B"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Naruszenie przepisów dotyczących wyboru wykonawcy</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1D0D228"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31B04B3"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7E901B6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Przedstawienie przerobionych dokumentów/przedstawienie dokumentów poświadczających nieprawdę</w:t>
            </w:r>
          </w:p>
        </w:tc>
      </w:tr>
      <w:tr w:rsidR="002176E3" w14:paraId="6BF25904"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A428776"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5536DA5"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Dofinansowanie projektu, który został ukończony przed złożeniem wniosku o dofinansowanie</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CA21A1F"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51D10688" w14:textId="77777777" w:rsidR="002176E3" w:rsidRDefault="002176E3">
            <w:pPr>
              <w:pStyle w:val="Akapitzlist"/>
              <w:spacing w:after="0" w:line="240" w:lineRule="auto"/>
              <w:ind w:left="0"/>
              <w:jc w:val="both"/>
              <w:rPr>
                <w:rFonts w:ascii="Arial Narrow" w:hAnsi="Arial Narrow"/>
                <w:sz w:val="20"/>
                <w:szCs w:val="20"/>
              </w:rPr>
            </w:pP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5AF45F21" w14:textId="77777777" w:rsidR="002176E3" w:rsidRDefault="002176E3">
            <w:pPr>
              <w:pStyle w:val="Akapitzlist"/>
              <w:spacing w:after="0" w:line="240" w:lineRule="auto"/>
              <w:ind w:left="0"/>
              <w:jc w:val="both"/>
              <w:rPr>
                <w:rFonts w:ascii="Arial Narrow" w:hAnsi="Arial Narrow"/>
                <w:sz w:val="20"/>
                <w:szCs w:val="20"/>
              </w:rPr>
            </w:pPr>
          </w:p>
        </w:tc>
      </w:tr>
      <w:tr w:rsidR="002176E3" w14:paraId="6AF4BEB1" w14:textId="77777777">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B4DDB19"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lastRenderedPageBreak/>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4DB369C"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Sfinansowanie podatku od towarów i usług, który jest możliwy do odzyskania</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8CAC10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na miejscu</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14:paraId="455D33BE" w14:textId="77777777" w:rsidR="002176E3" w:rsidRDefault="00852702">
            <w:pPr>
              <w:pStyle w:val="Akapitzlist"/>
              <w:spacing w:after="0" w:line="240" w:lineRule="auto"/>
              <w:ind w:left="0"/>
              <w:jc w:val="both"/>
              <w:rPr>
                <w:rFonts w:ascii="Arial Narrow" w:hAnsi="Arial Narrow"/>
                <w:sz w:val="20"/>
                <w:szCs w:val="20"/>
              </w:rPr>
            </w:pPr>
            <w:r>
              <w:rPr>
                <w:rFonts w:ascii="Arial Narrow" w:hAnsi="Arial Narrow"/>
                <w:sz w:val="20"/>
                <w:szCs w:val="20"/>
              </w:rPr>
              <w:t>Kontrola trwałości</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396CAF4" w14:textId="77777777" w:rsidR="002176E3" w:rsidRDefault="002176E3">
            <w:pPr>
              <w:pStyle w:val="Akapitzlist"/>
              <w:spacing w:after="0" w:line="240" w:lineRule="auto"/>
              <w:ind w:left="0"/>
              <w:jc w:val="both"/>
              <w:rPr>
                <w:rFonts w:ascii="Arial Narrow" w:hAnsi="Arial Narrow"/>
                <w:sz w:val="20"/>
                <w:szCs w:val="20"/>
              </w:rPr>
            </w:pPr>
          </w:p>
        </w:tc>
      </w:tr>
    </w:tbl>
    <w:p w14:paraId="4A447427" w14:textId="77777777" w:rsidR="002176E3" w:rsidRDefault="002176E3">
      <w:pPr>
        <w:pStyle w:val="Default"/>
        <w:ind w:left="1440"/>
        <w:jc w:val="both"/>
        <w:rPr>
          <w:rFonts w:ascii="Arial Narrow" w:hAnsi="Arial Narrow"/>
        </w:rPr>
      </w:pPr>
    </w:p>
    <w:p w14:paraId="3F28CCB7" w14:textId="77777777" w:rsidR="002176E3" w:rsidRDefault="00852702">
      <w:pPr>
        <w:pStyle w:val="Akapitzlist"/>
        <w:numPr>
          <w:ilvl w:val="0"/>
          <w:numId w:val="10"/>
        </w:numPr>
        <w:spacing w:line="240" w:lineRule="auto"/>
        <w:jc w:val="both"/>
        <w:rPr>
          <w:rFonts w:ascii="Arial Narrow" w:hAnsi="Arial Narrow"/>
          <w:sz w:val="24"/>
          <w:szCs w:val="24"/>
        </w:rPr>
      </w:pPr>
      <w:r>
        <w:rPr>
          <w:rFonts w:ascii="Arial Narrow" w:hAnsi="Arial Narrow"/>
          <w:sz w:val="24"/>
          <w:szCs w:val="24"/>
        </w:rPr>
        <w:t>Wskazanie prawdopodobieństwa wystąpienia ryzyka i oszacowanie jego potencjalnej szkody.</w:t>
      </w:r>
    </w:p>
    <w:p w14:paraId="1B426C70" w14:textId="77777777" w:rsidR="002176E3" w:rsidRDefault="00852702">
      <w:pPr>
        <w:pStyle w:val="Akapitzlist"/>
        <w:spacing w:line="240" w:lineRule="auto"/>
        <w:ind w:left="495"/>
        <w:jc w:val="both"/>
        <w:rPr>
          <w:rFonts w:ascii="Arial Narrow" w:hAnsi="Arial Narrow"/>
          <w:sz w:val="24"/>
          <w:szCs w:val="24"/>
        </w:rPr>
      </w:pPr>
      <w:r>
        <w:rPr>
          <w:rFonts w:ascii="Arial Narrow" w:hAnsi="Arial Narrow"/>
          <w:sz w:val="24"/>
          <w:szCs w:val="24"/>
        </w:rPr>
        <w:t>W celu oceny ryzyka wyznaczeni zostali doświadczeni pracownicy, których zadaniem jest ocena istotności (zgodnie z zapisami pkt. 2.2. niniejszego dokumentu) oraz prawdopodobieństwa wystąpienia wskazanego ryzyka (zgodnie z zapisami pkt. 2.3. niniejszego dokumentu). Materialność ryzyka określona zostanie poprzez czynnik - wartość wydatków kwalifikowalnych w ramach projektu. Każda/-y z wyznaczonych kontrolerek/-ów dokona oceny poprzez przyporządkowanie do ryzyka oceny istotności, zgodnie z założeniem:</w:t>
      </w:r>
    </w:p>
    <w:p w14:paraId="5E46C400" w14:textId="77777777" w:rsidR="002176E3" w:rsidRDefault="00852702">
      <w:pPr>
        <w:pStyle w:val="Akapitzlist"/>
        <w:numPr>
          <w:ilvl w:val="0"/>
          <w:numId w:val="2"/>
        </w:numPr>
        <w:spacing w:line="240" w:lineRule="auto"/>
        <w:jc w:val="both"/>
        <w:rPr>
          <w:rFonts w:ascii="Arial Narrow" w:hAnsi="Arial Narrow"/>
          <w:sz w:val="24"/>
          <w:szCs w:val="24"/>
        </w:rPr>
      </w:pPr>
      <w:r>
        <w:rPr>
          <w:rFonts w:ascii="Arial Narrow" w:hAnsi="Arial Narrow"/>
          <w:sz w:val="24"/>
          <w:szCs w:val="24"/>
        </w:rPr>
        <w:t>0,05 minimalna istotność (średni błąd na poziomie max 5 % wydatków kwalifikowalnych)</w:t>
      </w:r>
    </w:p>
    <w:p w14:paraId="5BDA207F" w14:textId="77777777" w:rsidR="002176E3" w:rsidRDefault="00852702">
      <w:pPr>
        <w:pStyle w:val="Akapitzlist"/>
        <w:numPr>
          <w:ilvl w:val="0"/>
          <w:numId w:val="2"/>
        </w:numPr>
        <w:spacing w:line="240" w:lineRule="auto"/>
        <w:jc w:val="both"/>
        <w:rPr>
          <w:rFonts w:ascii="Arial Narrow" w:hAnsi="Arial Narrow"/>
          <w:sz w:val="24"/>
          <w:szCs w:val="24"/>
        </w:rPr>
      </w:pPr>
      <w:r>
        <w:rPr>
          <w:rFonts w:ascii="Arial Narrow" w:hAnsi="Arial Narrow"/>
          <w:sz w:val="24"/>
          <w:szCs w:val="24"/>
        </w:rPr>
        <w:t>0,25 mała istotność (średni błąd na poziomie max 25 % wydatków kwalifikowalnych)</w:t>
      </w:r>
    </w:p>
    <w:p w14:paraId="5A1D8293" w14:textId="77777777" w:rsidR="002176E3" w:rsidRDefault="00852702">
      <w:pPr>
        <w:pStyle w:val="Akapitzlist"/>
        <w:numPr>
          <w:ilvl w:val="0"/>
          <w:numId w:val="2"/>
        </w:numPr>
        <w:spacing w:line="240" w:lineRule="auto"/>
        <w:jc w:val="both"/>
        <w:rPr>
          <w:rFonts w:ascii="Arial Narrow" w:hAnsi="Arial Narrow"/>
          <w:sz w:val="24"/>
          <w:szCs w:val="24"/>
        </w:rPr>
      </w:pPr>
      <w:r>
        <w:rPr>
          <w:rFonts w:ascii="Arial Narrow" w:hAnsi="Arial Narrow"/>
          <w:sz w:val="24"/>
          <w:szCs w:val="24"/>
        </w:rPr>
        <w:t>0,5 średnia istotność (średni błąd na poziomie max 50 % wydatków kwalifikowalnych)</w:t>
      </w:r>
    </w:p>
    <w:p w14:paraId="39272475" w14:textId="77777777" w:rsidR="002176E3" w:rsidRDefault="00852702">
      <w:pPr>
        <w:pStyle w:val="Akapitzlist"/>
        <w:numPr>
          <w:ilvl w:val="0"/>
          <w:numId w:val="2"/>
        </w:numPr>
        <w:spacing w:line="240" w:lineRule="auto"/>
        <w:jc w:val="both"/>
        <w:rPr>
          <w:rFonts w:ascii="Arial Narrow" w:hAnsi="Arial Narrow"/>
          <w:sz w:val="24"/>
          <w:szCs w:val="24"/>
        </w:rPr>
      </w:pPr>
      <w:r>
        <w:rPr>
          <w:rFonts w:ascii="Arial Narrow" w:hAnsi="Arial Narrow"/>
          <w:sz w:val="24"/>
          <w:szCs w:val="24"/>
        </w:rPr>
        <w:t>1 duża istotność (średni błąd na poziomie max 100 % wydatków kwalifikowalnych)</w:t>
      </w:r>
    </w:p>
    <w:p w14:paraId="2DAE7B4A" w14:textId="77777777" w:rsidR="002176E3" w:rsidRDefault="00852702">
      <w:pPr>
        <w:spacing w:line="240" w:lineRule="auto"/>
        <w:ind w:left="394"/>
        <w:jc w:val="both"/>
        <w:rPr>
          <w:rFonts w:ascii="Arial Narrow" w:hAnsi="Arial Narrow"/>
          <w:sz w:val="24"/>
          <w:szCs w:val="24"/>
        </w:rPr>
      </w:pPr>
      <w:r>
        <w:rPr>
          <w:rFonts w:ascii="Arial Narrow" w:hAnsi="Arial Narrow"/>
          <w:sz w:val="24"/>
          <w:szCs w:val="24"/>
        </w:rPr>
        <w:t>Następnie każda z wyznaczonych osób dla danego ryzyka wskaże prawdopodobieństwo wystąpienia danego ryzyka poprzez przyporządkowanie oceny:</w:t>
      </w:r>
    </w:p>
    <w:p w14:paraId="19BC971C" w14:textId="77777777" w:rsidR="002176E3" w:rsidRDefault="00852702">
      <w:pPr>
        <w:pStyle w:val="Akapitzlist"/>
        <w:numPr>
          <w:ilvl w:val="0"/>
          <w:numId w:val="16"/>
        </w:numPr>
        <w:spacing w:line="240" w:lineRule="auto"/>
        <w:ind w:left="709" w:hanging="283"/>
        <w:jc w:val="both"/>
        <w:rPr>
          <w:rFonts w:ascii="Arial Narrow" w:hAnsi="Arial Narrow"/>
          <w:sz w:val="24"/>
          <w:szCs w:val="24"/>
        </w:rPr>
      </w:pPr>
      <w:r>
        <w:rPr>
          <w:rFonts w:ascii="Arial Narrow" w:hAnsi="Arial Narrow"/>
          <w:sz w:val="24"/>
          <w:szCs w:val="24"/>
        </w:rPr>
        <w:t>1 – niskie prawdopodobieństwo wystąpienia ryzyka, tj. ryzyko marginalne dotyczące co najwyżej 5% projektów w ramach działania</w:t>
      </w:r>
    </w:p>
    <w:p w14:paraId="72FDBCC0" w14:textId="77777777" w:rsidR="002176E3" w:rsidRDefault="00852702">
      <w:pPr>
        <w:pStyle w:val="Akapitzlist"/>
        <w:numPr>
          <w:ilvl w:val="0"/>
          <w:numId w:val="16"/>
        </w:numPr>
        <w:spacing w:line="240" w:lineRule="auto"/>
        <w:ind w:left="709" w:hanging="283"/>
        <w:jc w:val="both"/>
        <w:rPr>
          <w:rFonts w:ascii="Arial Narrow" w:hAnsi="Arial Narrow"/>
          <w:sz w:val="24"/>
          <w:szCs w:val="24"/>
        </w:rPr>
      </w:pPr>
      <w:r>
        <w:rPr>
          <w:rFonts w:ascii="Arial Narrow" w:hAnsi="Arial Narrow"/>
          <w:sz w:val="24"/>
          <w:szCs w:val="24"/>
        </w:rPr>
        <w:t xml:space="preserve">2 – małe prawdopodobieństwo wystąpienia ryzyka, tj. ryzyko dotyczące co najwyżej 15 % projektów w ramach działania </w:t>
      </w:r>
    </w:p>
    <w:p w14:paraId="0B3EF8B4" w14:textId="77777777" w:rsidR="002176E3" w:rsidRDefault="00852702">
      <w:pPr>
        <w:pStyle w:val="Akapitzlist"/>
        <w:numPr>
          <w:ilvl w:val="0"/>
          <w:numId w:val="16"/>
        </w:numPr>
        <w:spacing w:line="240" w:lineRule="auto"/>
        <w:ind w:left="709" w:hanging="283"/>
        <w:jc w:val="both"/>
        <w:rPr>
          <w:rFonts w:ascii="Arial Narrow" w:hAnsi="Arial Narrow"/>
          <w:sz w:val="24"/>
          <w:szCs w:val="24"/>
        </w:rPr>
      </w:pPr>
      <w:r>
        <w:rPr>
          <w:rFonts w:ascii="Arial Narrow" w:hAnsi="Arial Narrow"/>
          <w:sz w:val="24"/>
          <w:szCs w:val="24"/>
        </w:rPr>
        <w:t>3 – średnie prawdopodobieństwo wystąpienia ryzyka, tj. ryzyko dotyczące max 40 % Projektów w ramach działania</w:t>
      </w:r>
    </w:p>
    <w:p w14:paraId="09D7DB0C" w14:textId="77777777" w:rsidR="002176E3" w:rsidRDefault="00852702">
      <w:pPr>
        <w:pStyle w:val="Akapitzlist"/>
        <w:numPr>
          <w:ilvl w:val="0"/>
          <w:numId w:val="16"/>
        </w:numPr>
        <w:spacing w:line="240" w:lineRule="auto"/>
        <w:ind w:left="709" w:hanging="283"/>
        <w:jc w:val="both"/>
        <w:rPr>
          <w:rFonts w:ascii="Arial Narrow" w:hAnsi="Arial Narrow"/>
          <w:sz w:val="24"/>
          <w:szCs w:val="24"/>
        </w:rPr>
      </w:pPr>
      <w:r>
        <w:rPr>
          <w:rFonts w:ascii="Arial Narrow" w:hAnsi="Arial Narrow"/>
          <w:sz w:val="24"/>
          <w:szCs w:val="24"/>
        </w:rPr>
        <w:t>4 – duże prawdopodobieństwo wystąpienia ryzyka, tj. ryzyko dotyczące powyżej 40% projektów w ramach działania.</w:t>
      </w:r>
    </w:p>
    <w:p w14:paraId="38FB240A" w14:textId="77777777" w:rsidR="002176E3" w:rsidRDefault="002176E3">
      <w:pPr>
        <w:pStyle w:val="Akapitzlist"/>
        <w:spacing w:line="240" w:lineRule="auto"/>
        <w:ind w:left="709"/>
        <w:jc w:val="both"/>
        <w:rPr>
          <w:rFonts w:ascii="Arial Narrow" w:hAnsi="Arial Narrow"/>
          <w:sz w:val="24"/>
          <w:szCs w:val="24"/>
        </w:rPr>
      </w:pPr>
    </w:p>
    <w:p w14:paraId="15A274D1" w14:textId="77777777" w:rsidR="002176E3" w:rsidRDefault="002176E3">
      <w:pPr>
        <w:pStyle w:val="Akapitzlist"/>
        <w:spacing w:line="240" w:lineRule="auto"/>
        <w:ind w:left="709"/>
        <w:jc w:val="both"/>
        <w:rPr>
          <w:rFonts w:ascii="Arial Narrow" w:hAnsi="Arial Narrow"/>
          <w:sz w:val="24"/>
          <w:szCs w:val="24"/>
        </w:rPr>
      </w:pPr>
    </w:p>
    <w:p w14:paraId="14683FF5" w14:textId="77777777" w:rsidR="002176E3" w:rsidRDefault="002176E3">
      <w:pPr>
        <w:pStyle w:val="Akapitzlist"/>
        <w:spacing w:line="240" w:lineRule="auto"/>
        <w:ind w:left="709"/>
        <w:jc w:val="both"/>
        <w:rPr>
          <w:rFonts w:ascii="Arial Narrow" w:hAnsi="Arial Narrow"/>
          <w:sz w:val="24"/>
          <w:szCs w:val="24"/>
        </w:rPr>
      </w:pPr>
    </w:p>
    <w:p w14:paraId="7E6A5F29" w14:textId="77777777" w:rsidR="002176E3" w:rsidRDefault="002176E3">
      <w:pPr>
        <w:pStyle w:val="Akapitzlist"/>
        <w:spacing w:line="240" w:lineRule="auto"/>
        <w:ind w:left="709"/>
        <w:jc w:val="both"/>
        <w:rPr>
          <w:rFonts w:ascii="Arial Narrow" w:hAnsi="Arial Narrow"/>
          <w:sz w:val="24"/>
          <w:szCs w:val="24"/>
        </w:rPr>
      </w:pPr>
    </w:p>
    <w:p w14:paraId="51D19AD5" w14:textId="77777777" w:rsidR="002176E3" w:rsidRDefault="00852702">
      <w:pPr>
        <w:pStyle w:val="Akapitzlist"/>
        <w:numPr>
          <w:ilvl w:val="0"/>
          <w:numId w:val="10"/>
        </w:numPr>
        <w:spacing w:line="240" w:lineRule="auto"/>
        <w:jc w:val="both"/>
        <w:rPr>
          <w:rFonts w:ascii="Arial Narrow" w:hAnsi="Arial Narrow"/>
          <w:sz w:val="24"/>
          <w:szCs w:val="24"/>
        </w:rPr>
      </w:pPr>
      <w:r>
        <w:rPr>
          <w:rFonts w:ascii="Arial Narrow" w:hAnsi="Arial Narrow"/>
          <w:sz w:val="24"/>
          <w:szCs w:val="24"/>
        </w:rPr>
        <w:t xml:space="preserve">Wyniki analizy ryzyka w ramach każdego z działań. </w:t>
      </w:r>
    </w:p>
    <w:tbl>
      <w:tblPr>
        <w:tblW w:w="9080" w:type="dxa"/>
        <w:tblInd w:w="70" w:type="dxa"/>
        <w:tblCellMar>
          <w:left w:w="70" w:type="dxa"/>
          <w:right w:w="70" w:type="dxa"/>
        </w:tblCellMar>
        <w:tblLook w:val="04A0" w:firstRow="1" w:lastRow="0" w:firstColumn="1" w:lastColumn="0" w:noHBand="0" w:noVBand="1"/>
      </w:tblPr>
      <w:tblGrid>
        <w:gridCol w:w="1081"/>
        <w:gridCol w:w="1600"/>
        <w:gridCol w:w="1600"/>
        <w:gridCol w:w="1600"/>
        <w:gridCol w:w="1600"/>
        <w:gridCol w:w="1599"/>
      </w:tblGrid>
      <w:tr w:rsidR="002176E3" w14:paraId="6E174E1D" w14:textId="77777777">
        <w:trPr>
          <w:trHeight w:val="480"/>
        </w:trPr>
        <w:tc>
          <w:tcPr>
            <w:tcW w:w="1080" w:type="dxa"/>
            <w:tcBorders>
              <w:bottom w:val="single" w:sz="4" w:space="0" w:color="000000"/>
              <w:right w:val="single" w:sz="4" w:space="0" w:color="000000"/>
            </w:tcBorders>
            <w:shd w:val="clear" w:color="000000" w:fill="B8CCE4"/>
            <w:vAlign w:val="center"/>
          </w:tcPr>
          <w:p w14:paraId="712DCFCB" w14:textId="77777777" w:rsidR="002176E3" w:rsidRDefault="00852702">
            <w:pPr>
              <w:spacing w:after="0" w:line="240" w:lineRule="auto"/>
              <w:jc w:val="center"/>
              <w:rPr>
                <w:color w:val="000000"/>
                <w:sz w:val="18"/>
                <w:szCs w:val="18"/>
              </w:rPr>
            </w:pPr>
            <w:r>
              <w:rPr>
                <w:color w:val="000000"/>
                <w:sz w:val="18"/>
                <w:szCs w:val="18"/>
              </w:rPr>
              <w:t>działanie / typ kontroli</w:t>
            </w:r>
          </w:p>
        </w:tc>
        <w:tc>
          <w:tcPr>
            <w:tcW w:w="1600" w:type="dxa"/>
            <w:tcBorders>
              <w:bottom w:val="single" w:sz="4" w:space="0" w:color="000000"/>
            </w:tcBorders>
            <w:shd w:val="clear" w:color="000000" w:fill="B8CCE4"/>
            <w:vAlign w:val="center"/>
          </w:tcPr>
          <w:p w14:paraId="0589869A" w14:textId="77777777" w:rsidR="002176E3" w:rsidRDefault="00852702">
            <w:pPr>
              <w:spacing w:after="0" w:line="240" w:lineRule="auto"/>
              <w:jc w:val="center"/>
              <w:rPr>
                <w:color w:val="000000"/>
                <w:sz w:val="18"/>
                <w:szCs w:val="18"/>
              </w:rPr>
            </w:pPr>
            <w:r>
              <w:rPr>
                <w:color w:val="000000"/>
                <w:sz w:val="18"/>
                <w:szCs w:val="18"/>
              </w:rPr>
              <w:t>wizyta monitoringowa</w:t>
            </w:r>
          </w:p>
        </w:tc>
        <w:tc>
          <w:tcPr>
            <w:tcW w:w="1600" w:type="dxa"/>
            <w:tcBorders>
              <w:bottom w:val="single" w:sz="4" w:space="0" w:color="000000"/>
            </w:tcBorders>
            <w:shd w:val="clear" w:color="000000" w:fill="B8CCE4"/>
            <w:vAlign w:val="center"/>
          </w:tcPr>
          <w:p w14:paraId="07FD6C22" w14:textId="77777777" w:rsidR="002176E3" w:rsidRDefault="00852702">
            <w:pPr>
              <w:spacing w:after="0" w:line="240" w:lineRule="auto"/>
              <w:jc w:val="center"/>
              <w:rPr>
                <w:color w:val="000000"/>
                <w:sz w:val="18"/>
                <w:szCs w:val="18"/>
              </w:rPr>
            </w:pPr>
            <w:r>
              <w:rPr>
                <w:color w:val="000000"/>
                <w:sz w:val="18"/>
                <w:szCs w:val="18"/>
              </w:rPr>
              <w:t>kontrola na miejscu</w:t>
            </w:r>
          </w:p>
        </w:tc>
        <w:tc>
          <w:tcPr>
            <w:tcW w:w="1600" w:type="dxa"/>
            <w:tcBorders>
              <w:bottom w:val="single" w:sz="4" w:space="0" w:color="000000"/>
            </w:tcBorders>
            <w:shd w:val="clear" w:color="000000" w:fill="B8CCE4"/>
            <w:vAlign w:val="center"/>
          </w:tcPr>
          <w:p w14:paraId="202A11F2" w14:textId="77777777" w:rsidR="002176E3" w:rsidRDefault="00852702">
            <w:pPr>
              <w:spacing w:after="0" w:line="240" w:lineRule="auto"/>
              <w:jc w:val="center"/>
              <w:rPr>
                <w:color w:val="000000"/>
                <w:sz w:val="18"/>
                <w:szCs w:val="18"/>
              </w:rPr>
            </w:pPr>
            <w:r>
              <w:rPr>
                <w:color w:val="000000"/>
                <w:sz w:val="18"/>
                <w:szCs w:val="18"/>
              </w:rPr>
              <w:t>kontrola trwałości</w:t>
            </w:r>
          </w:p>
        </w:tc>
        <w:tc>
          <w:tcPr>
            <w:tcW w:w="1600" w:type="dxa"/>
            <w:tcBorders>
              <w:bottom w:val="single" w:sz="4" w:space="0" w:color="000000"/>
            </w:tcBorders>
            <w:shd w:val="clear" w:color="000000" w:fill="B8CCE4"/>
            <w:vAlign w:val="center"/>
          </w:tcPr>
          <w:p w14:paraId="08FF303B" w14:textId="77777777" w:rsidR="002176E3" w:rsidRDefault="00852702">
            <w:pPr>
              <w:spacing w:after="0" w:line="240" w:lineRule="auto"/>
              <w:jc w:val="center"/>
              <w:rPr>
                <w:color w:val="000000"/>
                <w:sz w:val="18"/>
                <w:szCs w:val="18"/>
              </w:rPr>
            </w:pPr>
            <w:r>
              <w:rPr>
                <w:color w:val="000000"/>
                <w:sz w:val="18"/>
                <w:szCs w:val="18"/>
              </w:rPr>
              <w:t>kontrola krzyżowa PROW</w:t>
            </w:r>
          </w:p>
        </w:tc>
        <w:tc>
          <w:tcPr>
            <w:tcW w:w="1599" w:type="dxa"/>
            <w:tcBorders>
              <w:bottom w:val="single" w:sz="4" w:space="0" w:color="000000"/>
              <w:right w:val="single" w:sz="4" w:space="0" w:color="000000"/>
            </w:tcBorders>
            <w:shd w:val="clear" w:color="000000" w:fill="B8CCE4"/>
            <w:vAlign w:val="center"/>
          </w:tcPr>
          <w:p w14:paraId="40EA0D91" w14:textId="77777777" w:rsidR="002176E3" w:rsidRDefault="00852702">
            <w:pPr>
              <w:spacing w:after="0" w:line="240" w:lineRule="auto"/>
              <w:jc w:val="center"/>
              <w:rPr>
                <w:color w:val="000000"/>
                <w:sz w:val="18"/>
                <w:szCs w:val="18"/>
              </w:rPr>
            </w:pPr>
            <w:r>
              <w:rPr>
                <w:color w:val="000000"/>
                <w:sz w:val="18"/>
                <w:szCs w:val="18"/>
              </w:rPr>
              <w:t>kontrola krzyżowa PO RYBY</w:t>
            </w:r>
          </w:p>
        </w:tc>
      </w:tr>
      <w:tr w:rsidR="002176E3" w14:paraId="620F326E" w14:textId="77777777">
        <w:trPr>
          <w:trHeight w:val="285"/>
        </w:trPr>
        <w:tc>
          <w:tcPr>
            <w:tcW w:w="1080" w:type="dxa"/>
            <w:tcBorders>
              <w:right w:val="single" w:sz="4" w:space="0" w:color="000000"/>
            </w:tcBorders>
            <w:shd w:val="clear" w:color="000000" w:fill="B8CCE4"/>
            <w:vAlign w:val="bottom"/>
          </w:tcPr>
          <w:p w14:paraId="0F1C9198" w14:textId="77777777" w:rsidR="002176E3" w:rsidRDefault="00852702">
            <w:pPr>
              <w:spacing w:after="0" w:line="240" w:lineRule="auto"/>
              <w:jc w:val="right"/>
              <w:rPr>
                <w:color w:val="000000"/>
                <w:sz w:val="18"/>
                <w:szCs w:val="18"/>
              </w:rPr>
            </w:pPr>
            <w:r>
              <w:rPr>
                <w:color w:val="000000"/>
                <w:sz w:val="18"/>
                <w:szCs w:val="18"/>
              </w:rPr>
              <w:t>1.1</w:t>
            </w:r>
          </w:p>
        </w:tc>
        <w:tc>
          <w:tcPr>
            <w:tcW w:w="1600" w:type="dxa"/>
            <w:tcBorders>
              <w:top w:val="single" w:sz="4" w:space="0" w:color="000000"/>
              <w:left w:val="single" w:sz="4" w:space="0" w:color="000000"/>
              <w:bottom w:val="single" w:sz="4" w:space="0" w:color="000000"/>
            </w:tcBorders>
            <w:shd w:val="clear" w:color="000000" w:fill="FFC7CE"/>
            <w:vAlign w:val="bottom"/>
          </w:tcPr>
          <w:p w14:paraId="560A2CCA" w14:textId="77777777" w:rsidR="002176E3" w:rsidRDefault="00852702">
            <w:pPr>
              <w:spacing w:after="0" w:line="240" w:lineRule="auto"/>
              <w:jc w:val="right"/>
              <w:rPr>
                <w:color w:val="9C0006"/>
                <w:sz w:val="18"/>
                <w:szCs w:val="18"/>
              </w:rPr>
            </w:pPr>
            <w:r>
              <w:rPr>
                <w:color w:val="9C0006"/>
                <w:sz w:val="18"/>
                <w:szCs w:val="18"/>
              </w:rPr>
              <w:t>1,84</w:t>
            </w:r>
          </w:p>
        </w:tc>
        <w:tc>
          <w:tcPr>
            <w:tcW w:w="1600" w:type="dxa"/>
            <w:tcBorders>
              <w:top w:val="single" w:sz="4" w:space="0" w:color="000000"/>
              <w:bottom w:val="single" w:sz="4" w:space="0" w:color="000000"/>
            </w:tcBorders>
            <w:shd w:val="clear" w:color="000000" w:fill="FFC7CE"/>
            <w:vAlign w:val="bottom"/>
          </w:tcPr>
          <w:p w14:paraId="5F65208A" w14:textId="77777777" w:rsidR="002176E3" w:rsidRDefault="00852702">
            <w:pPr>
              <w:spacing w:after="0" w:line="240" w:lineRule="auto"/>
              <w:jc w:val="right"/>
              <w:rPr>
                <w:color w:val="9C0006"/>
                <w:sz w:val="18"/>
                <w:szCs w:val="18"/>
              </w:rPr>
            </w:pPr>
            <w:r>
              <w:rPr>
                <w:color w:val="9C0006"/>
                <w:sz w:val="18"/>
                <w:szCs w:val="18"/>
              </w:rPr>
              <w:t>8,16</w:t>
            </w:r>
          </w:p>
        </w:tc>
        <w:tc>
          <w:tcPr>
            <w:tcW w:w="1600" w:type="dxa"/>
            <w:tcBorders>
              <w:top w:val="single" w:sz="4" w:space="0" w:color="000000"/>
              <w:bottom w:val="single" w:sz="4" w:space="0" w:color="000000"/>
            </w:tcBorders>
            <w:shd w:val="clear" w:color="000000" w:fill="FFC7CE"/>
            <w:vAlign w:val="bottom"/>
          </w:tcPr>
          <w:p w14:paraId="459E4232" w14:textId="77777777" w:rsidR="002176E3" w:rsidRDefault="00852702">
            <w:pPr>
              <w:spacing w:after="0" w:line="240" w:lineRule="auto"/>
              <w:jc w:val="right"/>
              <w:rPr>
                <w:color w:val="9C0006"/>
                <w:sz w:val="18"/>
                <w:szCs w:val="18"/>
              </w:rPr>
            </w:pPr>
            <w:r>
              <w:rPr>
                <w:color w:val="9C0006"/>
                <w:sz w:val="18"/>
                <w:szCs w:val="18"/>
              </w:rPr>
              <w:t>10,73</w:t>
            </w:r>
          </w:p>
        </w:tc>
        <w:tc>
          <w:tcPr>
            <w:tcW w:w="1600" w:type="dxa"/>
            <w:tcBorders>
              <w:top w:val="single" w:sz="4" w:space="0" w:color="000000"/>
              <w:bottom w:val="single" w:sz="4" w:space="0" w:color="000000"/>
            </w:tcBorders>
            <w:shd w:val="clear" w:color="000000" w:fill="FFC7CE"/>
            <w:vAlign w:val="bottom"/>
          </w:tcPr>
          <w:p w14:paraId="635E5FDD" w14:textId="77777777" w:rsidR="002176E3" w:rsidRDefault="00852702">
            <w:pPr>
              <w:spacing w:after="0" w:line="240" w:lineRule="auto"/>
              <w:jc w:val="right"/>
              <w:rPr>
                <w:color w:val="9C0006"/>
                <w:sz w:val="18"/>
                <w:szCs w:val="18"/>
              </w:rPr>
            </w:pPr>
            <w:r>
              <w:rPr>
                <w:color w:val="9C0006"/>
                <w:sz w:val="18"/>
                <w:szCs w:val="18"/>
              </w:rPr>
              <w:t>0,40</w:t>
            </w:r>
          </w:p>
        </w:tc>
        <w:tc>
          <w:tcPr>
            <w:tcW w:w="1599" w:type="dxa"/>
            <w:tcBorders>
              <w:top w:val="single" w:sz="4" w:space="0" w:color="000000"/>
              <w:bottom w:val="single" w:sz="4" w:space="0" w:color="000000"/>
              <w:right w:val="single" w:sz="4" w:space="0" w:color="000000"/>
            </w:tcBorders>
            <w:shd w:val="clear" w:color="000000" w:fill="FFC7CE"/>
            <w:vAlign w:val="bottom"/>
          </w:tcPr>
          <w:p w14:paraId="36908A1C" w14:textId="77777777" w:rsidR="002176E3" w:rsidRDefault="00852702">
            <w:pPr>
              <w:spacing w:after="0" w:line="240" w:lineRule="auto"/>
              <w:jc w:val="right"/>
              <w:rPr>
                <w:color w:val="9C0006"/>
                <w:sz w:val="18"/>
                <w:szCs w:val="18"/>
              </w:rPr>
            </w:pPr>
            <w:r>
              <w:rPr>
                <w:color w:val="9C0006"/>
                <w:sz w:val="18"/>
                <w:szCs w:val="18"/>
              </w:rPr>
              <w:t>0,40</w:t>
            </w:r>
          </w:p>
        </w:tc>
      </w:tr>
      <w:tr w:rsidR="002176E3" w14:paraId="3A0B8EE6" w14:textId="77777777">
        <w:trPr>
          <w:trHeight w:val="285"/>
        </w:trPr>
        <w:tc>
          <w:tcPr>
            <w:tcW w:w="1080" w:type="dxa"/>
            <w:tcBorders>
              <w:right w:val="single" w:sz="4" w:space="0" w:color="000000"/>
            </w:tcBorders>
            <w:shd w:val="clear" w:color="000000" w:fill="B8CCE4"/>
            <w:vAlign w:val="bottom"/>
          </w:tcPr>
          <w:p w14:paraId="7C0E9321" w14:textId="77777777" w:rsidR="002176E3" w:rsidRDefault="00852702">
            <w:pPr>
              <w:spacing w:after="0" w:line="240" w:lineRule="auto"/>
              <w:jc w:val="right"/>
              <w:rPr>
                <w:color w:val="000000"/>
                <w:sz w:val="18"/>
                <w:szCs w:val="18"/>
              </w:rPr>
            </w:pPr>
            <w:r>
              <w:rPr>
                <w:color w:val="000000"/>
                <w:sz w:val="18"/>
                <w:szCs w:val="18"/>
              </w:rPr>
              <w:t>1.2</w:t>
            </w:r>
          </w:p>
        </w:tc>
        <w:tc>
          <w:tcPr>
            <w:tcW w:w="1600" w:type="dxa"/>
            <w:tcBorders>
              <w:top w:val="single" w:sz="4" w:space="0" w:color="000000"/>
              <w:left w:val="single" w:sz="4" w:space="0" w:color="000000"/>
              <w:bottom w:val="single" w:sz="4" w:space="0" w:color="000000"/>
            </w:tcBorders>
            <w:shd w:val="clear" w:color="000000" w:fill="FFC7CE"/>
            <w:vAlign w:val="bottom"/>
          </w:tcPr>
          <w:p w14:paraId="562F4BC7" w14:textId="77777777" w:rsidR="002176E3" w:rsidRDefault="00852702">
            <w:pPr>
              <w:spacing w:after="0" w:line="240" w:lineRule="auto"/>
              <w:jc w:val="right"/>
              <w:rPr>
                <w:color w:val="9C0006"/>
                <w:sz w:val="18"/>
                <w:szCs w:val="18"/>
              </w:rPr>
            </w:pPr>
            <w:r>
              <w:rPr>
                <w:color w:val="9C0006"/>
                <w:sz w:val="18"/>
                <w:szCs w:val="18"/>
              </w:rPr>
              <w:t>1,25</w:t>
            </w:r>
          </w:p>
        </w:tc>
        <w:tc>
          <w:tcPr>
            <w:tcW w:w="1600" w:type="dxa"/>
            <w:tcBorders>
              <w:top w:val="single" w:sz="4" w:space="0" w:color="000000"/>
              <w:bottom w:val="single" w:sz="4" w:space="0" w:color="000000"/>
            </w:tcBorders>
            <w:shd w:val="clear" w:color="000000" w:fill="FFC7CE"/>
            <w:vAlign w:val="bottom"/>
          </w:tcPr>
          <w:p w14:paraId="6F7AF59F" w14:textId="77777777" w:rsidR="002176E3" w:rsidRDefault="00852702">
            <w:pPr>
              <w:spacing w:after="0" w:line="240" w:lineRule="auto"/>
              <w:jc w:val="right"/>
              <w:rPr>
                <w:color w:val="9C0006"/>
                <w:sz w:val="18"/>
                <w:szCs w:val="18"/>
              </w:rPr>
            </w:pPr>
            <w:r>
              <w:rPr>
                <w:color w:val="9C0006"/>
                <w:sz w:val="18"/>
                <w:szCs w:val="18"/>
              </w:rPr>
              <w:t>4,93</w:t>
            </w:r>
          </w:p>
        </w:tc>
        <w:tc>
          <w:tcPr>
            <w:tcW w:w="1600" w:type="dxa"/>
            <w:tcBorders>
              <w:top w:val="single" w:sz="4" w:space="0" w:color="000000"/>
              <w:bottom w:val="single" w:sz="4" w:space="0" w:color="000000"/>
            </w:tcBorders>
            <w:shd w:val="clear" w:color="000000" w:fill="FFC7CE"/>
            <w:vAlign w:val="bottom"/>
          </w:tcPr>
          <w:p w14:paraId="5B2DB6EB" w14:textId="77777777" w:rsidR="002176E3" w:rsidRDefault="00852702">
            <w:pPr>
              <w:spacing w:after="0" w:line="240" w:lineRule="auto"/>
              <w:jc w:val="right"/>
              <w:rPr>
                <w:color w:val="9C0006"/>
                <w:sz w:val="18"/>
                <w:szCs w:val="18"/>
              </w:rPr>
            </w:pPr>
            <w:r>
              <w:rPr>
                <w:color w:val="9C0006"/>
                <w:sz w:val="18"/>
                <w:szCs w:val="18"/>
              </w:rPr>
              <w:t>4,31</w:t>
            </w:r>
          </w:p>
        </w:tc>
        <w:tc>
          <w:tcPr>
            <w:tcW w:w="1600" w:type="dxa"/>
            <w:tcBorders>
              <w:top w:val="single" w:sz="4" w:space="0" w:color="000000"/>
              <w:bottom w:val="single" w:sz="4" w:space="0" w:color="000000"/>
            </w:tcBorders>
            <w:shd w:val="clear" w:color="000000" w:fill="C6EFCE"/>
            <w:vAlign w:val="bottom"/>
          </w:tcPr>
          <w:p w14:paraId="03CF2D6A"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3E0DFF65" w14:textId="77777777" w:rsidR="002176E3" w:rsidRDefault="00852702">
            <w:pPr>
              <w:spacing w:after="0" w:line="240" w:lineRule="auto"/>
              <w:jc w:val="right"/>
              <w:rPr>
                <w:color w:val="006100"/>
                <w:sz w:val="18"/>
                <w:szCs w:val="18"/>
              </w:rPr>
            </w:pPr>
            <w:r>
              <w:rPr>
                <w:color w:val="006100"/>
                <w:sz w:val="18"/>
                <w:szCs w:val="18"/>
              </w:rPr>
              <w:t>0,00</w:t>
            </w:r>
          </w:p>
        </w:tc>
      </w:tr>
      <w:tr w:rsidR="002176E3" w14:paraId="278746A3" w14:textId="77777777">
        <w:trPr>
          <w:trHeight w:val="285"/>
        </w:trPr>
        <w:tc>
          <w:tcPr>
            <w:tcW w:w="1080" w:type="dxa"/>
            <w:tcBorders>
              <w:right w:val="single" w:sz="4" w:space="0" w:color="000000"/>
            </w:tcBorders>
            <w:shd w:val="clear" w:color="000000" w:fill="B8CCE4"/>
            <w:vAlign w:val="bottom"/>
          </w:tcPr>
          <w:p w14:paraId="6875D2C9" w14:textId="77777777" w:rsidR="002176E3" w:rsidRDefault="00852702">
            <w:pPr>
              <w:spacing w:after="0" w:line="240" w:lineRule="auto"/>
              <w:jc w:val="right"/>
              <w:rPr>
                <w:color w:val="000000"/>
                <w:sz w:val="18"/>
                <w:szCs w:val="18"/>
              </w:rPr>
            </w:pPr>
            <w:r>
              <w:rPr>
                <w:color w:val="000000"/>
                <w:sz w:val="18"/>
                <w:szCs w:val="18"/>
              </w:rPr>
              <w:t>1.3</w:t>
            </w:r>
          </w:p>
        </w:tc>
        <w:tc>
          <w:tcPr>
            <w:tcW w:w="1600" w:type="dxa"/>
            <w:tcBorders>
              <w:top w:val="single" w:sz="4" w:space="0" w:color="000000"/>
              <w:left w:val="single" w:sz="4" w:space="0" w:color="000000"/>
              <w:bottom w:val="single" w:sz="4" w:space="0" w:color="000000"/>
            </w:tcBorders>
            <w:shd w:val="clear" w:color="000000" w:fill="C6EFCE"/>
            <w:vAlign w:val="bottom"/>
          </w:tcPr>
          <w:p w14:paraId="0B2462EE"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0DF40C3F" w14:textId="77777777" w:rsidR="002176E3" w:rsidRDefault="00852702">
            <w:pPr>
              <w:spacing w:after="0" w:line="240" w:lineRule="auto"/>
              <w:jc w:val="right"/>
              <w:rPr>
                <w:color w:val="9C0006"/>
                <w:sz w:val="18"/>
                <w:szCs w:val="18"/>
              </w:rPr>
            </w:pPr>
            <w:r>
              <w:rPr>
                <w:color w:val="9C0006"/>
                <w:sz w:val="18"/>
                <w:szCs w:val="18"/>
              </w:rPr>
              <w:t>3,32</w:t>
            </w:r>
          </w:p>
        </w:tc>
        <w:tc>
          <w:tcPr>
            <w:tcW w:w="1600" w:type="dxa"/>
            <w:tcBorders>
              <w:top w:val="single" w:sz="4" w:space="0" w:color="000000"/>
              <w:bottom w:val="single" w:sz="4" w:space="0" w:color="000000"/>
            </w:tcBorders>
            <w:shd w:val="clear" w:color="000000" w:fill="FFC7CE"/>
            <w:vAlign w:val="bottom"/>
          </w:tcPr>
          <w:p w14:paraId="668680CF" w14:textId="77777777" w:rsidR="002176E3" w:rsidRDefault="00852702">
            <w:pPr>
              <w:spacing w:after="0" w:line="240" w:lineRule="auto"/>
              <w:jc w:val="right"/>
              <w:rPr>
                <w:color w:val="9C0006"/>
                <w:sz w:val="18"/>
                <w:szCs w:val="18"/>
              </w:rPr>
            </w:pPr>
            <w:r>
              <w:rPr>
                <w:color w:val="9C0006"/>
                <w:sz w:val="18"/>
                <w:szCs w:val="18"/>
              </w:rPr>
              <w:t>5,01</w:t>
            </w:r>
          </w:p>
        </w:tc>
        <w:tc>
          <w:tcPr>
            <w:tcW w:w="1600" w:type="dxa"/>
            <w:tcBorders>
              <w:top w:val="single" w:sz="4" w:space="0" w:color="000000"/>
              <w:bottom w:val="single" w:sz="4" w:space="0" w:color="000000"/>
            </w:tcBorders>
            <w:shd w:val="clear" w:color="000000" w:fill="C6EFCE"/>
            <w:vAlign w:val="bottom"/>
          </w:tcPr>
          <w:p w14:paraId="510880AE"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4E3D7A3D" w14:textId="77777777" w:rsidR="002176E3" w:rsidRDefault="00852702">
            <w:pPr>
              <w:spacing w:after="0" w:line="240" w:lineRule="auto"/>
              <w:jc w:val="right"/>
              <w:rPr>
                <w:color w:val="006100"/>
                <w:sz w:val="18"/>
                <w:szCs w:val="18"/>
              </w:rPr>
            </w:pPr>
            <w:r>
              <w:rPr>
                <w:color w:val="006100"/>
                <w:sz w:val="18"/>
                <w:szCs w:val="18"/>
              </w:rPr>
              <w:t>0,00</w:t>
            </w:r>
          </w:p>
        </w:tc>
      </w:tr>
      <w:tr w:rsidR="002176E3" w14:paraId="33124E05" w14:textId="77777777">
        <w:trPr>
          <w:trHeight w:val="285"/>
        </w:trPr>
        <w:tc>
          <w:tcPr>
            <w:tcW w:w="1080" w:type="dxa"/>
            <w:tcBorders>
              <w:right w:val="single" w:sz="4" w:space="0" w:color="000000"/>
            </w:tcBorders>
            <w:shd w:val="clear" w:color="000000" w:fill="B8CCE4"/>
            <w:vAlign w:val="bottom"/>
          </w:tcPr>
          <w:p w14:paraId="0BAD91D7" w14:textId="77777777" w:rsidR="002176E3" w:rsidRDefault="00852702">
            <w:pPr>
              <w:spacing w:after="0" w:line="240" w:lineRule="auto"/>
              <w:jc w:val="right"/>
              <w:rPr>
                <w:color w:val="000000"/>
                <w:sz w:val="18"/>
                <w:szCs w:val="18"/>
              </w:rPr>
            </w:pPr>
            <w:r>
              <w:rPr>
                <w:color w:val="000000"/>
                <w:sz w:val="18"/>
                <w:szCs w:val="18"/>
              </w:rPr>
              <w:t>1.4</w:t>
            </w:r>
          </w:p>
        </w:tc>
        <w:tc>
          <w:tcPr>
            <w:tcW w:w="1600" w:type="dxa"/>
            <w:tcBorders>
              <w:top w:val="single" w:sz="4" w:space="0" w:color="000000"/>
              <w:left w:val="single" w:sz="4" w:space="0" w:color="000000"/>
              <w:bottom w:val="single" w:sz="4" w:space="0" w:color="000000"/>
            </w:tcBorders>
            <w:shd w:val="clear" w:color="000000" w:fill="C6EFCE"/>
            <w:vAlign w:val="bottom"/>
          </w:tcPr>
          <w:p w14:paraId="1CC0A88B"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260EA242" w14:textId="77777777" w:rsidR="002176E3" w:rsidRDefault="00852702">
            <w:pPr>
              <w:spacing w:after="0" w:line="240" w:lineRule="auto"/>
              <w:jc w:val="right"/>
              <w:rPr>
                <w:color w:val="9C0006"/>
                <w:sz w:val="18"/>
                <w:szCs w:val="18"/>
              </w:rPr>
            </w:pPr>
            <w:r>
              <w:rPr>
                <w:color w:val="9C0006"/>
                <w:sz w:val="18"/>
                <w:szCs w:val="18"/>
              </w:rPr>
              <w:t>2,42</w:t>
            </w:r>
          </w:p>
        </w:tc>
        <w:tc>
          <w:tcPr>
            <w:tcW w:w="1600" w:type="dxa"/>
            <w:tcBorders>
              <w:top w:val="single" w:sz="4" w:space="0" w:color="000000"/>
              <w:bottom w:val="single" w:sz="4" w:space="0" w:color="000000"/>
            </w:tcBorders>
            <w:shd w:val="clear" w:color="000000" w:fill="FFC7CE"/>
            <w:vAlign w:val="bottom"/>
          </w:tcPr>
          <w:p w14:paraId="1A737593" w14:textId="77777777" w:rsidR="002176E3" w:rsidRDefault="00852702">
            <w:pPr>
              <w:spacing w:after="0" w:line="240" w:lineRule="auto"/>
              <w:jc w:val="right"/>
              <w:rPr>
                <w:color w:val="9C0006"/>
                <w:sz w:val="18"/>
                <w:szCs w:val="18"/>
              </w:rPr>
            </w:pPr>
            <w:r>
              <w:rPr>
                <w:color w:val="9C0006"/>
                <w:sz w:val="18"/>
                <w:szCs w:val="18"/>
              </w:rPr>
              <w:t>2,08</w:t>
            </w:r>
          </w:p>
        </w:tc>
        <w:tc>
          <w:tcPr>
            <w:tcW w:w="1600" w:type="dxa"/>
            <w:tcBorders>
              <w:top w:val="single" w:sz="4" w:space="0" w:color="000000"/>
              <w:bottom w:val="single" w:sz="4" w:space="0" w:color="000000"/>
            </w:tcBorders>
            <w:shd w:val="clear" w:color="000000" w:fill="C6EFCE"/>
            <w:vAlign w:val="bottom"/>
          </w:tcPr>
          <w:p w14:paraId="5A7259B3"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6FE804F0" w14:textId="77777777" w:rsidR="002176E3" w:rsidRDefault="00852702">
            <w:pPr>
              <w:spacing w:after="0" w:line="240" w:lineRule="auto"/>
              <w:jc w:val="right"/>
              <w:rPr>
                <w:color w:val="006100"/>
                <w:sz w:val="18"/>
                <w:szCs w:val="18"/>
              </w:rPr>
            </w:pPr>
            <w:r>
              <w:rPr>
                <w:color w:val="006100"/>
                <w:sz w:val="18"/>
                <w:szCs w:val="18"/>
              </w:rPr>
              <w:t>0,00</w:t>
            </w:r>
          </w:p>
        </w:tc>
      </w:tr>
      <w:tr w:rsidR="002176E3" w14:paraId="7AAACEE7" w14:textId="77777777">
        <w:trPr>
          <w:trHeight w:val="285"/>
        </w:trPr>
        <w:tc>
          <w:tcPr>
            <w:tcW w:w="1080" w:type="dxa"/>
            <w:tcBorders>
              <w:right w:val="single" w:sz="4" w:space="0" w:color="000000"/>
            </w:tcBorders>
            <w:shd w:val="clear" w:color="000000" w:fill="B8CCE4"/>
            <w:vAlign w:val="bottom"/>
          </w:tcPr>
          <w:p w14:paraId="6047DFC5" w14:textId="77777777" w:rsidR="002176E3" w:rsidRDefault="00852702">
            <w:pPr>
              <w:spacing w:after="0" w:line="240" w:lineRule="auto"/>
              <w:jc w:val="right"/>
              <w:rPr>
                <w:color w:val="000000"/>
                <w:sz w:val="18"/>
                <w:szCs w:val="18"/>
              </w:rPr>
            </w:pPr>
            <w:r>
              <w:rPr>
                <w:color w:val="000000"/>
                <w:sz w:val="18"/>
                <w:szCs w:val="18"/>
              </w:rPr>
              <w:t>1.5</w:t>
            </w:r>
          </w:p>
        </w:tc>
        <w:tc>
          <w:tcPr>
            <w:tcW w:w="1600" w:type="dxa"/>
            <w:tcBorders>
              <w:top w:val="single" w:sz="4" w:space="0" w:color="000000"/>
              <w:left w:val="single" w:sz="4" w:space="0" w:color="000000"/>
              <w:bottom w:val="single" w:sz="4" w:space="0" w:color="000000"/>
            </w:tcBorders>
            <w:shd w:val="clear" w:color="000000" w:fill="FFC7CE"/>
            <w:vAlign w:val="bottom"/>
          </w:tcPr>
          <w:p w14:paraId="40606D1F" w14:textId="77777777" w:rsidR="002176E3" w:rsidRDefault="00852702">
            <w:pPr>
              <w:spacing w:after="0" w:line="240" w:lineRule="auto"/>
              <w:jc w:val="right"/>
              <w:rPr>
                <w:color w:val="9C0006"/>
                <w:sz w:val="18"/>
                <w:szCs w:val="18"/>
              </w:rPr>
            </w:pPr>
            <w:r>
              <w:rPr>
                <w:color w:val="9C0006"/>
                <w:sz w:val="18"/>
                <w:szCs w:val="18"/>
              </w:rPr>
              <w:t>2,01</w:t>
            </w:r>
          </w:p>
        </w:tc>
        <w:tc>
          <w:tcPr>
            <w:tcW w:w="1600" w:type="dxa"/>
            <w:tcBorders>
              <w:top w:val="single" w:sz="4" w:space="0" w:color="000000"/>
              <w:bottom w:val="single" w:sz="4" w:space="0" w:color="000000"/>
            </w:tcBorders>
            <w:shd w:val="clear" w:color="000000" w:fill="FFC7CE"/>
            <w:vAlign w:val="bottom"/>
          </w:tcPr>
          <w:p w14:paraId="4E470EF5" w14:textId="77777777" w:rsidR="002176E3" w:rsidRDefault="00852702">
            <w:pPr>
              <w:spacing w:after="0" w:line="240" w:lineRule="auto"/>
              <w:jc w:val="right"/>
              <w:rPr>
                <w:color w:val="9C0006"/>
                <w:sz w:val="18"/>
                <w:szCs w:val="18"/>
              </w:rPr>
            </w:pPr>
            <w:r>
              <w:rPr>
                <w:color w:val="9C0006"/>
                <w:sz w:val="18"/>
                <w:szCs w:val="18"/>
              </w:rPr>
              <w:t>5,18</w:t>
            </w:r>
          </w:p>
        </w:tc>
        <w:tc>
          <w:tcPr>
            <w:tcW w:w="1600" w:type="dxa"/>
            <w:tcBorders>
              <w:top w:val="single" w:sz="4" w:space="0" w:color="000000"/>
              <w:bottom w:val="single" w:sz="4" w:space="0" w:color="000000"/>
            </w:tcBorders>
            <w:shd w:val="clear" w:color="000000" w:fill="FFC7CE"/>
            <w:vAlign w:val="bottom"/>
          </w:tcPr>
          <w:p w14:paraId="1715BEE6" w14:textId="77777777" w:rsidR="002176E3" w:rsidRDefault="00852702">
            <w:pPr>
              <w:spacing w:after="0" w:line="240" w:lineRule="auto"/>
              <w:jc w:val="right"/>
              <w:rPr>
                <w:color w:val="9C0006"/>
                <w:sz w:val="18"/>
                <w:szCs w:val="18"/>
              </w:rPr>
            </w:pPr>
            <w:r>
              <w:rPr>
                <w:color w:val="9C0006"/>
                <w:sz w:val="18"/>
                <w:szCs w:val="18"/>
              </w:rPr>
              <w:t>4,04</w:t>
            </w:r>
          </w:p>
        </w:tc>
        <w:tc>
          <w:tcPr>
            <w:tcW w:w="1600" w:type="dxa"/>
            <w:tcBorders>
              <w:top w:val="single" w:sz="4" w:space="0" w:color="000000"/>
              <w:bottom w:val="single" w:sz="4" w:space="0" w:color="000000"/>
            </w:tcBorders>
            <w:shd w:val="clear" w:color="000000" w:fill="FFC7CE"/>
            <w:vAlign w:val="bottom"/>
          </w:tcPr>
          <w:p w14:paraId="384934A1" w14:textId="77777777" w:rsidR="002176E3" w:rsidRDefault="00852702">
            <w:pPr>
              <w:spacing w:after="0" w:line="240" w:lineRule="auto"/>
              <w:jc w:val="right"/>
              <w:rPr>
                <w:color w:val="9C0006"/>
                <w:sz w:val="18"/>
                <w:szCs w:val="18"/>
              </w:rPr>
            </w:pPr>
            <w:r>
              <w:rPr>
                <w:color w:val="9C0006"/>
                <w:sz w:val="18"/>
                <w:szCs w:val="18"/>
              </w:rPr>
              <w:t>0,28</w:t>
            </w:r>
          </w:p>
        </w:tc>
        <w:tc>
          <w:tcPr>
            <w:tcW w:w="1599" w:type="dxa"/>
            <w:tcBorders>
              <w:top w:val="single" w:sz="4" w:space="0" w:color="000000"/>
              <w:bottom w:val="single" w:sz="4" w:space="0" w:color="000000"/>
              <w:right w:val="single" w:sz="4" w:space="0" w:color="000000"/>
            </w:tcBorders>
            <w:shd w:val="clear" w:color="000000" w:fill="FFC7CE"/>
            <w:vAlign w:val="bottom"/>
          </w:tcPr>
          <w:p w14:paraId="6B74CB5E" w14:textId="77777777" w:rsidR="002176E3" w:rsidRDefault="00852702">
            <w:pPr>
              <w:spacing w:after="0" w:line="240" w:lineRule="auto"/>
              <w:jc w:val="right"/>
              <w:rPr>
                <w:color w:val="9C0006"/>
                <w:sz w:val="18"/>
                <w:szCs w:val="18"/>
              </w:rPr>
            </w:pPr>
            <w:r>
              <w:rPr>
                <w:color w:val="9C0006"/>
                <w:sz w:val="18"/>
                <w:szCs w:val="18"/>
              </w:rPr>
              <w:t>0,28</w:t>
            </w:r>
          </w:p>
        </w:tc>
      </w:tr>
      <w:tr w:rsidR="002176E3" w14:paraId="45016B14" w14:textId="77777777">
        <w:trPr>
          <w:trHeight w:val="285"/>
        </w:trPr>
        <w:tc>
          <w:tcPr>
            <w:tcW w:w="1080" w:type="dxa"/>
            <w:tcBorders>
              <w:right w:val="single" w:sz="4" w:space="0" w:color="000000"/>
            </w:tcBorders>
            <w:shd w:val="clear" w:color="000000" w:fill="B8CCE4"/>
            <w:vAlign w:val="bottom"/>
          </w:tcPr>
          <w:p w14:paraId="05D07A91" w14:textId="77777777" w:rsidR="002176E3" w:rsidRDefault="00852702">
            <w:pPr>
              <w:spacing w:after="0" w:line="240" w:lineRule="auto"/>
              <w:jc w:val="right"/>
              <w:rPr>
                <w:color w:val="000000"/>
                <w:sz w:val="18"/>
                <w:szCs w:val="18"/>
              </w:rPr>
            </w:pPr>
            <w:r>
              <w:rPr>
                <w:color w:val="000000"/>
                <w:sz w:val="18"/>
                <w:szCs w:val="18"/>
              </w:rPr>
              <w:t>2.1</w:t>
            </w:r>
          </w:p>
        </w:tc>
        <w:tc>
          <w:tcPr>
            <w:tcW w:w="1600" w:type="dxa"/>
            <w:tcBorders>
              <w:top w:val="single" w:sz="4" w:space="0" w:color="000000"/>
              <w:left w:val="single" w:sz="4" w:space="0" w:color="000000"/>
              <w:bottom w:val="single" w:sz="4" w:space="0" w:color="000000"/>
            </w:tcBorders>
            <w:shd w:val="clear" w:color="000000" w:fill="C6EFCE"/>
            <w:vAlign w:val="bottom"/>
          </w:tcPr>
          <w:p w14:paraId="29FACFE3"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16060EAF" w14:textId="77777777" w:rsidR="002176E3" w:rsidRDefault="00852702">
            <w:pPr>
              <w:spacing w:after="0" w:line="240" w:lineRule="auto"/>
              <w:jc w:val="right"/>
              <w:rPr>
                <w:color w:val="9C0006"/>
                <w:sz w:val="18"/>
                <w:szCs w:val="18"/>
              </w:rPr>
            </w:pPr>
            <w:r>
              <w:rPr>
                <w:color w:val="9C0006"/>
                <w:sz w:val="18"/>
                <w:szCs w:val="18"/>
              </w:rPr>
              <w:t>4,17</w:t>
            </w:r>
          </w:p>
        </w:tc>
        <w:tc>
          <w:tcPr>
            <w:tcW w:w="1600" w:type="dxa"/>
            <w:tcBorders>
              <w:top w:val="single" w:sz="4" w:space="0" w:color="000000"/>
              <w:bottom w:val="single" w:sz="4" w:space="0" w:color="000000"/>
            </w:tcBorders>
            <w:shd w:val="clear" w:color="000000" w:fill="FFC7CE"/>
            <w:vAlign w:val="bottom"/>
          </w:tcPr>
          <w:p w14:paraId="016E138A" w14:textId="77777777" w:rsidR="002176E3" w:rsidRDefault="00852702">
            <w:pPr>
              <w:spacing w:after="0" w:line="240" w:lineRule="auto"/>
              <w:jc w:val="right"/>
              <w:rPr>
                <w:color w:val="9C0006"/>
                <w:sz w:val="18"/>
                <w:szCs w:val="18"/>
              </w:rPr>
            </w:pPr>
            <w:r>
              <w:rPr>
                <w:color w:val="9C0006"/>
                <w:sz w:val="18"/>
                <w:szCs w:val="18"/>
              </w:rPr>
              <w:t>2,58</w:t>
            </w:r>
          </w:p>
        </w:tc>
        <w:tc>
          <w:tcPr>
            <w:tcW w:w="1600" w:type="dxa"/>
            <w:tcBorders>
              <w:top w:val="single" w:sz="4" w:space="0" w:color="000000"/>
              <w:bottom w:val="single" w:sz="4" w:space="0" w:color="000000"/>
            </w:tcBorders>
            <w:shd w:val="clear" w:color="000000" w:fill="C6EFCE"/>
            <w:vAlign w:val="bottom"/>
          </w:tcPr>
          <w:p w14:paraId="76F03EF1"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79AB8B06" w14:textId="77777777" w:rsidR="002176E3" w:rsidRDefault="00852702">
            <w:pPr>
              <w:spacing w:after="0" w:line="240" w:lineRule="auto"/>
              <w:jc w:val="right"/>
              <w:rPr>
                <w:color w:val="006100"/>
                <w:sz w:val="18"/>
                <w:szCs w:val="18"/>
              </w:rPr>
            </w:pPr>
            <w:r>
              <w:rPr>
                <w:color w:val="006100"/>
                <w:sz w:val="18"/>
                <w:szCs w:val="18"/>
              </w:rPr>
              <w:t>0,00</w:t>
            </w:r>
          </w:p>
        </w:tc>
      </w:tr>
      <w:tr w:rsidR="002176E3" w14:paraId="1812D2C2" w14:textId="77777777">
        <w:trPr>
          <w:trHeight w:val="285"/>
        </w:trPr>
        <w:tc>
          <w:tcPr>
            <w:tcW w:w="1080" w:type="dxa"/>
            <w:tcBorders>
              <w:right w:val="single" w:sz="4" w:space="0" w:color="000000"/>
            </w:tcBorders>
            <w:shd w:val="clear" w:color="000000" w:fill="B8CCE4"/>
            <w:vAlign w:val="bottom"/>
          </w:tcPr>
          <w:p w14:paraId="6275A885" w14:textId="77777777" w:rsidR="002176E3" w:rsidRDefault="00852702">
            <w:pPr>
              <w:spacing w:after="0" w:line="240" w:lineRule="auto"/>
              <w:jc w:val="right"/>
              <w:rPr>
                <w:color w:val="000000"/>
                <w:sz w:val="18"/>
                <w:szCs w:val="18"/>
              </w:rPr>
            </w:pPr>
            <w:r>
              <w:rPr>
                <w:color w:val="000000"/>
                <w:sz w:val="18"/>
                <w:szCs w:val="18"/>
              </w:rPr>
              <w:t>3.1</w:t>
            </w:r>
          </w:p>
        </w:tc>
        <w:tc>
          <w:tcPr>
            <w:tcW w:w="1600" w:type="dxa"/>
            <w:tcBorders>
              <w:top w:val="single" w:sz="4" w:space="0" w:color="000000"/>
              <w:left w:val="single" w:sz="4" w:space="0" w:color="000000"/>
              <w:bottom w:val="single" w:sz="4" w:space="0" w:color="000000"/>
            </w:tcBorders>
            <w:shd w:val="clear" w:color="000000" w:fill="C6EFCE"/>
            <w:vAlign w:val="bottom"/>
          </w:tcPr>
          <w:p w14:paraId="56CED061"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571CFFD0" w14:textId="77777777" w:rsidR="002176E3" w:rsidRDefault="00852702">
            <w:pPr>
              <w:spacing w:after="0" w:line="240" w:lineRule="auto"/>
              <w:jc w:val="right"/>
              <w:rPr>
                <w:color w:val="9C0006"/>
                <w:sz w:val="18"/>
                <w:szCs w:val="18"/>
              </w:rPr>
            </w:pPr>
            <w:r>
              <w:rPr>
                <w:color w:val="9C0006"/>
                <w:sz w:val="18"/>
                <w:szCs w:val="18"/>
              </w:rPr>
              <w:t>3,58</w:t>
            </w:r>
          </w:p>
        </w:tc>
        <w:tc>
          <w:tcPr>
            <w:tcW w:w="1600" w:type="dxa"/>
            <w:tcBorders>
              <w:top w:val="single" w:sz="4" w:space="0" w:color="000000"/>
              <w:bottom w:val="single" w:sz="4" w:space="0" w:color="000000"/>
            </w:tcBorders>
            <w:shd w:val="clear" w:color="000000" w:fill="FFC7CE"/>
            <w:vAlign w:val="bottom"/>
          </w:tcPr>
          <w:p w14:paraId="0E8EC1F5" w14:textId="77777777" w:rsidR="002176E3" w:rsidRDefault="00852702">
            <w:pPr>
              <w:spacing w:after="0" w:line="240" w:lineRule="auto"/>
              <w:jc w:val="right"/>
              <w:rPr>
                <w:color w:val="9C0006"/>
                <w:sz w:val="18"/>
                <w:szCs w:val="18"/>
              </w:rPr>
            </w:pPr>
            <w:r>
              <w:rPr>
                <w:color w:val="9C0006"/>
                <w:sz w:val="18"/>
                <w:szCs w:val="18"/>
              </w:rPr>
              <w:t>3,81</w:t>
            </w:r>
          </w:p>
        </w:tc>
        <w:tc>
          <w:tcPr>
            <w:tcW w:w="1600" w:type="dxa"/>
            <w:tcBorders>
              <w:top w:val="single" w:sz="4" w:space="0" w:color="000000"/>
              <w:bottom w:val="single" w:sz="4" w:space="0" w:color="000000"/>
            </w:tcBorders>
            <w:shd w:val="clear" w:color="000000" w:fill="FFC7CE"/>
            <w:vAlign w:val="bottom"/>
          </w:tcPr>
          <w:p w14:paraId="15B37CFE" w14:textId="77777777" w:rsidR="002176E3" w:rsidRDefault="00852702">
            <w:pPr>
              <w:spacing w:after="0" w:line="240" w:lineRule="auto"/>
              <w:jc w:val="right"/>
              <w:rPr>
                <w:color w:val="9C0006"/>
                <w:sz w:val="18"/>
                <w:szCs w:val="18"/>
              </w:rPr>
            </w:pPr>
            <w:r>
              <w:rPr>
                <w:color w:val="9C0006"/>
                <w:sz w:val="18"/>
                <w:szCs w:val="18"/>
              </w:rPr>
              <w:t>0,58</w:t>
            </w:r>
          </w:p>
        </w:tc>
        <w:tc>
          <w:tcPr>
            <w:tcW w:w="1599" w:type="dxa"/>
            <w:tcBorders>
              <w:top w:val="single" w:sz="4" w:space="0" w:color="000000"/>
              <w:bottom w:val="single" w:sz="4" w:space="0" w:color="000000"/>
              <w:right w:val="single" w:sz="4" w:space="0" w:color="000000"/>
            </w:tcBorders>
            <w:shd w:val="clear" w:color="000000" w:fill="FFC7CE"/>
            <w:vAlign w:val="bottom"/>
          </w:tcPr>
          <w:p w14:paraId="21CEDD77" w14:textId="77777777" w:rsidR="002176E3" w:rsidRDefault="00852702">
            <w:pPr>
              <w:spacing w:after="0" w:line="240" w:lineRule="auto"/>
              <w:jc w:val="right"/>
              <w:rPr>
                <w:color w:val="9C0006"/>
                <w:sz w:val="18"/>
                <w:szCs w:val="18"/>
              </w:rPr>
            </w:pPr>
            <w:r>
              <w:rPr>
                <w:color w:val="9C0006"/>
                <w:sz w:val="18"/>
                <w:szCs w:val="18"/>
              </w:rPr>
              <w:t>0,58</w:t>
            </w:r>
          </w:p>
        </w:tc>
      </w:tr>
      <w:tr w:rsidR="002176E3" w14:paraId="148DB141" w14:textId="77777777">
        <w:trPr>
          <w:trHeight w:val="285"/>
        </w:trPr>
        <w:tc>
          <w:tcPr>
            <w:tcW w:w="1080" w:type="dxa"/>
            <w:tcBorders>
              <w:right w:val="single" w:sz="4" w:space="0" w:color="000000"/>
            </w:tcBorders>
            <w:shd w:val="clear" w:color="000000" w:fill="B8CCE4"/>
            <w:vAlign w:val="bottom"/>
          </w:tcPr>
          <w:p w14:paraId="252C1C9E" w14:textId="77777777" w:rsidR="002176E3" w:rsidRDefault="00852702">
            <w:pPr>
              <w:spacing w:after="0" w:line="240" w:lineRule="auto"/>
              <w:jc w:val="right"/>
              <w:rPr>
                <w:color w:val="000000"/>
                <w:sz w:val="18"/>
                <w:szCs w:val="18"/>
              </w:rPr>
            </w:pPr>
            <w:r>
              <w:rPr>
                <w:color w:val="000000"/>
                <w:sz w:val="18"/>
                <w:szCs w:val="18"/>
              </w:rPr>
              <w:t>3.2</w:t>
            </w:r>
          </w:p>
        </w:tc>
        <w:tc>
          <w:tcPr>
            <w:tcW w:w="1600" w:type="dxa"/>
            <w:tcBorders>
              <w:top w:val="single" w:sz="4" w:space="0" w:color="000000"/>
              <w:left w:val="single" w:sz="4" w:space="0" w:color="000000"/>
              <w:bottom w:val="single" w:sz="4" w:space="0" w:color="000000"/>
            </w:tcBorders>
            <w:shd w:val="clear" w:color="000000" w:fill="C6EFCE"/>
            <w:vAlign w:val="bottom"/>
          </w:tcPr>
          <w:p w14:paraId="28529F75"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04BC1EFA" w14:textId="77777777" w:rsidR="002176E3" w:rsidRDefault="00852702">
            <w:pPr>
              <w:spacing w:after="0" w:line="240" w:lineRule="auto"/>
              <w:jc w:val="right"/>
              <w:rPr>
                <w:color w:val="9C0006"/>
                <w:sz w:val="18"/>
                <w:szCs w:val="18"/>
              </w:rPr>
            </w:pPr>
            <w:r>
              <w:rPr>
                <w:color w:val="9C0006"/>
                <w:sz w:val="18"/>
                <w:szCs w:val="18"/>
              </w:rPr>
              <w:t>6,23</w:t>
            </w:r>
          </w:p>
        </w:tc>
        <w:tc>
          <w:tcPr>
            <w:tcW w:w="1600" w:type="dxa"/>
            <w:tcBorders>
              <w:top w:val="single" w:sz="4" w:space="0" w:color="000000"/>
              <w:bottom w:val="single" w:sz="4" w:space="0" w:color="000000"/>
            </w:tcBorders>
            <w:shd w:val="clear" w:color="000000" w:fill="FFC7CE"/>
            <w:vAlign w:val="bottom"/>
          </w:tcPr>
          <w:p w14:paraId="3FFD1DA2" w14:textId="77777777" w:rsidR="002176E3" w:rsidRDefault="00852702">
            <w:pPr>
              <w:spacing w:after="0" w:line="240" w:lineRule="auto"/>
              <w:jc w:val="right"/>
              <w:rPr>
                <w:color w:val="9C0006"/>
                <w:sz w:val="18"/>
                <w:szCs w:val="18"/>
              </w:rPr>
            </w:pPr>
            <w:r>
              <w:rPr>
                <w:color w:val="9C0006"/>
                <w:sz w:val="18"/>
                <w:szCs w:val="18"/>
              </w:rPr>
              <w:t>4,10</w:t>
            </w:r>
          </w:p>
        </w:tc>
        <w:tc>
          <w:tcPr>
            <w:tcW w:w="1600" w:type="dxa"/>
            <w:tcBorders>
              <w:top w:val="single" w:sz="4" w:space="0" w:color="000000"/>
              <w:bottom w:val="single" w:sz="4" w:space="0" w:color="000000"/>
            </w:tcBorders>
            <w:shd w:val="clear" w:color="000000" w:fill="C6EFCE"/>
            <w:vAlign w:val="bottom"/>
          </w:tcPr>
          <w:p w14:paraId="6C66AE42"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3A381516" w14:textId="77777777" w:rsidR="002176E3" w:rsidRDefault="00852702">
            <w:pPr>
              <w:spacing w:after="0" w:line="240" w:lineRule="auto"/>
              <w:jc w:val="right"/>
              <w:rPr>
                <w:color w:val="006100"/>
                <w:sz w:val="18"/>
                <w:szCs w:val="18"/>
              </w:rPr>
            </w:pPr>
            <w:r>
              <w:rPr>
                <w:color w:val="006100"/>
                <w:sz w:val="18"/>
                <w:szCs w:val="18"/>
              </w:rPr>
              <w:t>0,00</w:t>
            </w:r>
          </w:p>
        </w:tc>
      </w:tr>
      <w:tr w:rsidR="002176E3" w14:paraId="5FCAAE06" w14:textId="77777777">
        <w:trPr>
          <w:trHeight w:val="285"/>
        </w:trPr>
        <w:tc>
          <w:tcPr>
            <w:tcW w:w="1080" w:type="dxa"/>
            <w:tcBorders>
              <w:right w:val="single" w:sz="4" w:space="0" w:color="000000"/>
            </w:tcBorders>
            <w:shd w:val="clear" w:color="000000" w:fill="B8CCE4"/>
            <w:vAlign w:val="bottom"/>
          </w:tcPr>
          <w:p w14:paraId="1AD5D04D" w14:textId="77777777" w:rsidR="002176E3" w:rsidRDefault="00852702">
            <w:pPr>
              <w:spacing w:after="0" w:line="240" w:lineRule="auto"/>
              <w:jc w:val="right"/>
              <w:rPr>
                <w:color w:val="000000"/>
                <w:sz w:val="18"/>
                <w:szCs w:val="18"/>
              </w:rPr>
            </w:pPr>
            <w:r>
              <w:rPr>
                <w:color w:val="000000"/>
                <w:sz w:val="18"/>
                <w:szCs w:val="18"/>
              </w:rPr>
              <w:t>3.3</w:t>
            </w:r>
          </w:p>
        </w:tc>
        <w:tc>
          <w:tcPr>
            <w:tcW w:w="1600" w:type="dxa"/>
            <w:tcBorders>
              <w:top w:val="single" w:sz="4" w:space="0" w:color="000000"/>
              <w:left w:val="single" w:sz="4" w:space="0" w:color="000000"/>
              <w:bottom w:val="single" w:sz="4" w:space="0" w:color="000000"/>
            </w:tcBorders>
            <w:shd w:val="clear" w:color="000000" w:fill="C6EFCE"/>
            <w:vAlign w:val="bottom"/>
          </w:tcPr>
          <w:p w14:paraId="17A4CA9B"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27FD4B5E" w14:textId="77777777" w:rsidR="002176E3" w:rsidRDefault="00852702">
            <w:pPr>
              <w:spacing w:after="0" w:line="240" w:lineRule="auto"/>
              <w:jc w:val="right"/>
              <w:rPr>
                <w:color w:val="9C0006"/>
                <w:sz w:val="18"/>
                <w:szCs w:val="18"/>
              </w:rPr>
            </w:pPr>
            <w:r>
              <w:rPr>
                <w:color w:val="9C0006"/>
                <w:sz w:val="18"/>
                <w:szCs w:val="18"/>
              </w:rPr>
              <w:t>4,66</w:t>
            </w:r>
          </w:p>
        </w:tc>
        <w:tc>
          <w:tcPr>
            <w:tcW w:w="1600" w:type="dxa"/>
            <w:tcBorders>
              <w:top w:val="single" w:sz="4" w:space="0" w:color="000000"/>
              <w:bottom w:val="single" w:sz="4" w:space="0" w:color="000000"/>
            </w:tcBorders>
            <w:shd w:val="clear" w:color="000000" w:fill="FFC7CE"/>
            <w:vAlign w:val="bottom"/>
          </w:tcPr>
          <w:p w14:paraId="3B410B52" w14:textId="77777777" w:rsidR="002176E3" w:rsidRDefault="00852702">
            <w:pPr>
              <w:spacing w:after="0" w:line="240" w:lineRule="auto"/>
              <w:jc w:val="right"/>
              <w:rPr>
                <w:color w:val="9C0006"/>
                <w:sz w:val="18"/>
                <w:szCs w:val="18"/>
              </w:rPr>
            </w:pPr>
            <w:r>
              <w:rPr>
                <w:color w:val="9C0006"/>
                <w:sz w:val="18"/>
                <w:szCs w:val="18"/>
              </w:rPr>
              <w:t>3,11</w:t>
            </w:r>
          </w:p>
        </w:tc>
        <w:tc>
          <w:tcPr>
            <w:tcW w:w="1600" w:type="dxa"/>
            <w:tcBorders>
              <w:top w:val="single" w:sz="4" w:space="0" w:color="000000"/>
              <w:bottom w:val="single" w:sz="4" w:space="0" w:color="000000"/>
            </w:tcBorders>
            <w:shd w:val="clear" w:color="000000" w:fill="C6EFCE"/>
            <w:vAlign w:val="bottom"/>
          </w:tcPr>
          <w:p w14:paraId="495C2F24"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7089568F" w14:textId="77777777" w:rsidR="002176E3" w:rsidRDefault="00852702">
            <w:pPr>
              <w:spacing w:after="0" w:line="240" w:lineRule="auto"/>
              <w:jc w:val="right"/>
              <w:rPr>
                <w:color w:val="006100"/>
                <w:sz w:val="18"/>
                <w:szCs w:val="18"/>
              </w:rPr>
            </w:pPr>
            <w:r>
              <w:rPr>
                <w:color w:val="006100"/>
                <w:sz w:val="18"/>
                <w:szCs w:val="18"/>
              </w:rPr>
              <w:t>0,00</w:t>
            </w:r>
          </w:p>
        </w:tc>
      </w:tr>
      <w:tr w:rsidR="002176E3" w14:paraId="74F9E76B" w14:textId="77777777">
        <w:trPr>
          <w:trHeight w:val="285"/>
        </w:trPr>
        <w:tc>
          <w:tcPr>
            <w:tcW w:w="1080" w:type="dxa"/>
            <w:tcBorders>
              <w:right w:val="single" w:sz="4" w:space="0" w:color="000000"/>
            </w:tcBorders>
            <w:shd w:val="clear" w:color="000000" w:fill="B8CCE4"/>
            <w:vAlign w:val="bottom"/>
          </w:tcPr>
          <w:p w14:paraId="7D83029A" w14:textId="77777777" w:rsidR="002176E3" w:rsidRDefault="00852702">
            <w:pPr>
              <w:spacing w:after="0" w:line="240" w:lineRule="auto"/>
              <w:jc w:val="right"/>
              <w:rPr>
                <w:color w:val="000000"/>
                <w:sz w:val="18"/>
                <w:szCs w:val="18"/>
              </w:rPr>
            </w:pPr>
            <w:r>
              <w:rPr>
                <w:color w:val="000000"/>
                <w:sz w:val="18"/>
                <w:szCs w:val="18"/>
              </w:rPr>
              <w:t>3.4</w:t>
            </w:r>
          </w:p>
        </w:tc>
        <w:tc>
          <w:tcPr>
            <w:tcW w:w="1600" w:type="dxa"/>
            <w:tcBorders>
              <w:top w:val="single" w:sz="4" w:space="0" w:color="000000"/>
              <w:left w:val="single" w:sz="4" w:space="0" w:color="000000"/>
              <w:bottom w:val="single" w:sz="4" w:space="0" w:color="000000"/>
            </w:tcBorders>
            <w:shd w:val="clear" w:color="000000" w:fill="C6EFCE"/>
            <w:vAlign w:val="bottom"/>
          </w:tcPr>
          <w:p w14:paraId="2607D9C3"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1639E595" w14:textId="77777777" w:rsidR="002176E3" w:rsidRDefault="00852702">
            <w:pPr>
              <w:spacing w:after="0" w:line="240" w:lineRule="auto"/>
              <w:jc w:val="right"/>
              <w:rPr>
                <w:color w:val="9C0006"/>
                <w:sz w:val="18"/>
                <w:szCs w:val="18"/>
              </w:rPr>
            </w:pPr>
            <w:r>
              <w:rPr>
                <w:color w:val="9C0006"/>
                <w:sz w:val="18"/>
                <w:szCs w:val="18"/>
              </w:rPr>
              <w:t>3,51</w:t>
            </w:r>
          </w:p>
        </w:tc>
        <w:tc>
          <w:tcPr>
            <w:tcW w:w="1600" w:type="dxa"/>
            <w:tcBorders>
              <w:top w:val="single" w:sz="4" w:space="0" w:color="000000"/>
              <w:bottom w:val="single" w:sz="4" w:space="0" w:color="000000"/>
            </w:tcBorders>
            <w:shd w:val="clear" w:color="000000" w:fill="FFC7CE"/>
            <w:vAlign w:val="bottom"/>
          </w:tcPr>
          <w:p w14:paraId="46295381" w14:textId="77777777" w:rsidR="002176E3" w:rsidRDefault="00852702">
            <w:pPr>
              <w:spacing w:after="0" w:line="240" w:lineRule="auto"/>
              <w:jc w:val="right"/>
              <w:rPr>
                <w:color w:val="9C0006"/>
                <w:sz w:val="18"/>
                <w:szCs w:val="18"/>
              </w:rPr>
            </w:pPr>
            <w:r>
              <w:rPr>
                <w:color w:val="9C0006"/>
                <w:sz w:val="18"/>
                <w:szCs w:val="18"/>
              </w:rPr>
              <w:t>3,54</w:t>
            </w:r>
          </w:p>
        </w:tc>
        <w:tc>
          <w:tcPr>
            <w:tcW w:w="1600" w:type="dxa"/>
            <w:tcBorders>
              <w:top w:val="single" w:sz="4" w:space="0" w:color="000000"/>
              <w:bottom w:val="single" w:sz="4" w:space="0" w:color="000000"/>
            </w:tcBorders>
            <w:shd w:val="clear" w:color="000000" w:fill="C6EFCE"/>
            <w:vAlign w:val="bottom"/>
          </w:tcPr>
          <w:p w14:paraId="3A75558E"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425FEC52" w14:textId="77777777" w:rsidR="002176E3" w:rsidRDefault="00852702">
            <w:pPr>
              <w:spacing w:after="0" w:line="240" w:lineRule="auto"/>
              <w:jc w:val="right"/>
              <w:rPr>
                <w:color w:val="006100"/>
                <w:sz w:val="18"/>
                <w:szCs w:val="18"/>
              </w:rPr>
            </w:pPr>
            <w:r>
              <w:rPr>
                <w:color w:val="006100"/>
                <w:sz w:val="18"/>
                <w:szCs w:val="18"/>
              </w:rPr>
              <w:t>0,00</w:t>
            </w:r>
          </w:p>
        </w:tc>
      </w:tr>
      <w:tr w:rsidR="002176E3" w14:paraId="3DB59AE9" w14:textId="77777777">
        <w:trPr>
          <w:trHeight w:val="285"/>
        </w:trPr>
        <w:tc>
          <w:tcPr>
            <w:tcW w:w="1080" w:type="dxa"/>
            <w:tcBorders>
              <w:right w:val="single" w:sz="4" w:space="0" w:color="000000"/>
            </w:tcBorders>
            <w:shd w:val="clear" w:color="000000" w:fill="B8CCE4"/>
            <w:vAlign w:val="bottom"/>
          </w:tcPr>
          <w:p w14:paraId="322FE7B6" w14:textId="77777777" w:rsidR="002176E3" w:rsidRDefault="00852702">
            <w:pPr>
              <w:spacing w:after="0" w:line="240" w:lineRule="auto"/>
              <w:jc w:val="right"/>
              <w:rPr>
                <w:color w:val="000000"/>
                <w:sz w:val="18"/>
                <w:szCs w:val="18"/>
              </w:rPr>
            </w:pPr>
            <w:r>
              <w:rPr>
                <w:color w:val="000000"/>
                <w:sz w:val="18"/>
                <w:szCs w:val="18"/>
              </w:rPr>
              <w:t>4.1</w:t>
            </w:r>
          </w:p>
        </w:tc>
        <w:tc>
          <w:tcPr>
            <w:tcW w:w="1600" w:type="dxa"/>
            <w:tcBorders>
              <w:top w:val="single" w:sz="4" w:space="0" w:color="000000"/>
              <w:left w:val="single" w:sz="4" w:space="0" w:color="000000"/>
              <w:bottom w:val="single" w:sz="4" w:space="0" w:color="000000"/>
            </w:tcBorders>
            <w:shd w:val="clear" w:color="000000" w:fill="C6EFCE"/>
            <w:vAlign w:val="bottom"/>
          </w:tcPr>
          <w:p w14:paraId="72D9040F"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0A7DB694" w14:textId="77777777" w:rsidR="002176E3" w:rsidRDefault="00852702">
            <w:pPr>
              <w:spacing w:after="0" w:line="240" w:lineRule="auto"/>
              <w:jc w:val="right"/>
              <w:rPr>
                <w:color w:val="9C0006"/>
                <w:sz w:val="18"/>
                <w:szCs w:val="18"/>
              </w:rPr>
            </w:pPr>
            <w:r>
              <w:rPr>
                <w:color w:val="9C0006"/>
                <w:sz w:val="18"/>
                <w:szCs w:val="18"/>
              </w:rPr>
              <w:t>3,41</w:t>
            </w:r>
          </w:p>
        </w:tc>
        <w:tc>
          <w:tcPr>
            <w:tcW w:w="1600" w:type="dxa"/>
            <w:tcBorders>
              <w:top w:val="single" w:sz="4" w:space="0" w:color="000000"/>
              <w:bottom w:val="single" w:sz="4" w:space="0" w:color="000000"/>
            </w:tcBorders>
            <w:shd w:val="clear" w:color="000000" w:fill="FFC7CE"/>
            <w:vAlign w:val="bottom"/>
          </w:tcPr>
          <w:p w14:paraId="13D1FA73" w14:textId="77777777" w:rsidR="002176E3" w:rsidRDefault="00852702">
            <w:pPr>
              <w:spacing w:after="0" w:line="240" w:lineRule="auto"/>
              <w:jc w:val="right"/>
              <w:rPr>
                <w:color w:val="9C0006"/>
                <w:sz w:val="18"/>
                <w:szCs w:val="18"/>
              </w:rPr>
            </w:pPr>
            <w:r>
              <w:rPr>
                <w:color w:val="9C0006"/>
                <w:sz w:val="18"/>
                <w:szCs w:val="18"/>
              </w:rPr>
              <w:t>1,38</w:t>
            </w:r>
          </w:p>
        </w:tc>
        <w:tc>
          <w:tcPr>
            <w:tcW w:w="1600" w:type="dxa"/>
            <w:tcBorders>
              <w:top w:val="single" w:sz="4" w:space="0" w:color="000000"/>
              <w:bottom w:val="single" w:sz="4" w:space="0" w:color="000000"/>
            </w:tcBorders>
            <w:shd w:val="clear" w:color="000000" w:fill="FFC7CE"/>
            <w:vAlign w:val="bottom"/>
          </w:tcPr>
          <w:p w14:paraId="7981C778" w14:textId="77777777" w:rsidR="002176E3" w:rsidRDefault="00852702">
            <w:pPr>
              <w:spacing w:after="0" w:line="240" w:lineRule="auto"/>
              <w:jc w:val="right"/>
              <w:rPr>
                <w:color w:val="9C0006"/>
                <w:sz w:val="18"/>
                <w:szCs w:val="18"/>
              </w:rPr>
            </w:pPr>
            <w:r>
              <w:rPr>
                <w:color w:val="9C0006"/>
                <w:sz w:val="18"/>
                <w:szCs w:val="18"/>
              </w:rPr>
              <w:t>0,78</w:t>
            </w:r>
          </w:p>
        </w:tc>
        <w:tc>
          <w:tcPr>
            <w:tcW w:w="1599" w:type="dxa"/>
            <w:tcBorders>
              <w:top w:val="single" w:sz="4" w:space="0" w:color="000000"/>
              <w:bottom w:val="single" w:sz="4" w:space="0" w:color="000000"/>
              <w:right w:val="single" w:sz="4" w:space="0" w:color="000000"/>
            </w:tcBorders>
            <w:shd w:val="clear" w:color="000000" w:fill="FFC7CE"/>
            <w:vAlign w:val="bottom"/>
          </w:tcPr>
          <w:p w14:paraId="02CE418E" w14:textId="77777777" w:rsidR="002176E3" w:rsidRDefault="00852702">
            <w:pPr>
              <w:spacing w:after="0" w:line="240" w:lineRule="auto"/>
              <w:jc w:val="right"/>
              <w:rPr>
                <w:color w:val="9C0006"/>
                <w:sz w:val="18"/>
                <w:szCs w:val="18"/>
              </w:rPr>
            </w:pPr>
            <w:r>
              <w:rPr>
                <w:color w:val="9C0006"/>
                <w:sz w:val="18"/>
                <w:szCs w:val="18"/>
              </w:rPr>
              <w:t>0,78</w:t>
            </w:r>
          </w:p>
        </w:tc>
      </w:tr>
      <w:tr w:rsidR="002176E3" w14:paraId="018CE6E9" w14:textId="77777777">
        <w:trPr>
          <w:trHeight w:val="285"/>
        </w:trPr>
        <w:tc>
          <w:tcPr>
            <w:tcW w:w="1080" w:type="dxa"/>
            <w:tcBorders>
              <w:right w:val="single" w:sz="4" w:space="0" w:color="000000"/>
            </w:tcBorders>
            <w:shd w:val="clear" w:color="000000" w:fill="B8CCE4"/>
            <w:vAlign w:val="bottom"/>
          </w:tcPr>
          <w:p w14:paraId="7B04AA92" w14:textId="77777777" w:rsidR="002176E3" w:rsidRDefault="00852702">
            <w:pPr>
              <w:spacing w:after="0" w:line="240" w:lineRule="auto"/>
              <w:jc w:val="right"/>
              <w:rPr>
                <w:color w:val="000000"/>
                <w:sz w:val="18"/>
                <w:szCs w:val="18"/>
              </w:rPr>
            </w:pPr>
            <w:r>
              <w:rPr>
                <w:color w:val="000000"/>
                <w:sz w:val="18"/>
                <w:szCs w:val="18"/>
              </w:rPr>
              <w:t>4.2</w:t>
            </w:r>
          </w:p>
        </w:tc>
        <w:tc>
          <w:tcPr>
            <w:tcW w:w="1600" w:type="dxa"/>
            <w:tcBorders>
              <w:top w:val="single" w:sz="4" w:space="0" w:color="000000"/>
              <w:left w:val="single" w:sz="4" w:space="0" w:color="000000"/>
              <w:bottom w:val="single" w:sz="4" w:space="0" w:color="000000"/>
            </w:tcBorders>
            <w:shd w:val="clear" w:color="000000" w:fill="C6EFCE"/>
            <w:vAlign w:val="bottom"/>
          </w:tcPr>
          <w:p w14:paraId="7D109048"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7F7C1410" w14:textId="77777777" w:rsidR="002176E3" w:rsidRDefault="00852702">
            <w:pPr>
              <w:spacing w:after="0" w:line="240" w:lineRule="auto"/>
              <w:jc w:val="right"/>
              <w:rPr>
                <w:color w:val="9C0006"/>
                <w:sz w:val="18"/>
                <w:szCs w:val="18"/>
              </w:rPr>
            </w:pPr>
            <w:r>
              <w:rPr>
                <w:color w:val="9C0006"/>
                <w:sz w:val="18"/>
                <w:szCs w:val="18"/>
              </w:rPr>
              <w:t>4,16</w:t>
            </w:r>
          </w:p>
        </w:tc>
        <w:tc>
          <w:tcPr>
            <w:tcW w:w="1600" w:type="dxa"/>
            <w:tcBorders>
              <w:top w:val="single" w:sz="4" w:space="0" w:color="000000"/>
              <w:bottom w:val="single" w:sz="4" w:space="0" w:color="000000"/>
            </w:tcBorders>
            <w:shd w:val="clear" w:color="000000" w:fill="FFC7CE"/>
            <w:vAlign w:val="bottom"/>
          </w:tcPr>
          <w:p w14:paraId="561A9808" w14:textId="77777777" w:rsidR="002176E3" w:rsidRDefault="00852702">
            <w:pPr>
              <w:spacing w:after="0" w:line="240" w:lineRule="auto"/>
              <w:jc w:val="right"/>
              <w:rPr>
                <w:color w:val="9C0006"/>
                <w:sz w:val="18"/>
                <w:szCs w:val="18"/>
              </w:rPr>
            </w:pPr>
            <w:r>
              <w:rPr>
                <w:color w:val="9C0006"/>
                <w:sz w:val="18"/>
                <w:szCs w:val="18"/>
              </w:rPr>
              <w:t>2,50</w:t>
            </w:r>
          </w:p>
        </w:tc>
        <w:tc>
          <w:tcPr>
            <w:tcW w:w="1600" w:type="dxa"/>
            <w:tcBorders>
              <w:top w:val="single" w:sz="4" w:space="0" w:color="000000"/>
              <w:bottom w:val="single" w:sz="4" w:space="0" w:color="000000"/>
            </w:tcBorders>
            <w:shd w:val="clear" w:color="000000" w:fill="FFC7CE"/>
            <w:vAlign w:val="bottom"/>
          </w:tcPr>
          <w:p w14:paraId="55474C3D" w14:textId="77777777" w:rsidR="002176E3" w:rsidRDefault="00852702">
            <w:pPr>
              <w:spacing w:after="0" w:line="240" w:lineRule="auto"/>
              <w:jc w:val="right"/>
              <w:rPr>
                <w:color w:val="9C0006"/>
                <w:sz w:val="18"/>
                <w:szCs w:val="18"/>
              </w:rPr>
            </w:pPr>
            <w:r>
              <w:rPr>
                <w:color w:val="9C0006"/>
                <w:sz w:val="18"/>
                <w:szCs w:val="18"/>
              </w:rPr>
              <w:t>0,53</w:t>
            </w:r>
          </w:p>
        </w:tc>
        <w:tc>
          <w:tcPr>
            <w:tcW w:w="1599" w:type="dxa"/>
            <w:tcBorders>
              <w:top w:val="single" w:sz="4" w:space="0" w:color="000000"/>
              <w:bottom w:val="single" w:sz="4" w:space="0" w:color="000000"/>
              <w:right w:val="single" w:sz="4" w:space="0" w:color="000000"/>
            </w:tcBorders>
            <w:shd w:val="clear" w:color="000000" w:fill="FFC7CE"/>
            <w:vAlign w:val="bottom"/>
          </w:tcPr>
          <w:p w14:paraId="2B449821" w14:textId="77777777" w:rsidR="002176E3" w:rsidRDefault="00852702">
            <w:pPr>
              <w:spacing w:after="0" w:line="240" w:lineRule="auto"/>
              <w:jc w:val="right"/>
              <w:rPr>
                <w:color w:val="9C0006"/>
                <w:sz w:val="18"/>
                <w:szCs w:val="18"/>
              </w:rPr>
            </w:pPr>
            <w:r>
              <w:rPr>
                <w:color w:val="9C0006"/>
                <w:sz w:val="18"/>
                <w:szCs w:val="18"/>
              </w:rPr>
              <w:t>0,53</w:t>
            </w:r>
          </w:p>
        </w:tc>
      </w:tr>
      <w:tr w:rsidR="002176E3" w14:paraId="66D82884" w14:textId="77777777">
        <w:trPr>
          <w:trHeight w:val="285"/>
        </w:trPr>
        <w:tc>
          <w:tcPr>
            <w:tcW w:w="1080" w:type="dxa"/>
            <w:tcBorders>
              <w:right w:val="single" w:sz="4" w:space="0" w:color="000000"/>
            </w:tcBorders>
            <w:shd w:val="clear" w:color="000000" w:fill="B8CCE4"/>
            <w:vAlign w:val="bottom"/>
          </w:tcPr>
          <w:p w14:paraId="15831F9C" w14:textId="77777777" w:rsidR="002176E3" w:rsidRDefault="00852702">
            <w:pPr>
              <w:spacing w:after="0" w:line="240" w:lineRule="auto"/>
              <w:jc w:val="right"/>
              <w:rPr>
                <w:color w:val="000000"/>
                <w:sz w:val="18"/>
                <w:szCs w:val="18"/>
              </w:rPr>
            </w:pPr>
            <w:r>
              <w:rPr>
                <w:color w:val="000000"/>
                <w:sz w:val="18"/>
                <w:szCs w:val="18"/>
              </w:rPr>
              <w:t>4.3</w:t>
            </w:r>
          </w:p>
        </w:tc>
        <w:tc>
          <w:tcPr>
            <w:tcW w:w="1600" w:type="dxa"/>
            <w:tcBorders>
              <w:top w:val="single" w:sz="4" w:space="0" w:color="000000"/>
              <w:left w:val="single" w:sz="4" w:space="0" w:color="000000"/>
              <w:bottom w:val="single" w:sz="4" w:space="0" w:color="000000"/>
            </w:tcBorders>
            <w:shd w:val="clear" w:color="000000" w:fill="C6EFCE"/>
            <w:vAlign w:val="bottom"/>
          </w:tcPr>
          <w:p w14:paraId="62606888"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27970BFA" w14:textId="77777777" w:rsidR="002176E3" w:rsidRDefault="00852702">
            <w:pPr>
              <w:spacing w:after="0" w:line="240" w:lineRule="auto"/>
              <w:jc w:val="right"/>
              <w:rPr>
                <w:color w:val="9C0006"/>
                <w:sz w:val="18"/>
                <w:szCs w:val="18"/>
              </w:rPr>
            </w:pPr>
            <w:r>
              <w:rPr>
                <w:color w:val="9C0006"/>
                <w:sz w:val="18"/>
                <w:szCs w:val="18"/>
              </w:rPr>
              <w:t>4,63</w:t>
            </w:r>
          </w:p>
        </w:tc>
        <w:tc>
          <w:tcPr>
            <w:tcW w:w="1600" w:type="dxa"/>
            <w:tcBorders>
              <w:top w:val="single" w:sz="4" w:space="0" w:color="000000"/>
              <w:bottom w:val="single" w:sz="4" w:space="0" w:color="000000"/>
            </w:tcBorders>
            <w:shd w:val="clear" w:color="000000" w:fill="FFC7CE"/>
            <w:vAlign w:val="bottom"/>
          </w:tcPr>
          <w:p w14:paraId="68B33A74" w14:textId="77777777" w:rsidR="002176E3" w:rsidRDefault="00852702">
            <w:pPr>
              <w:spacing w:after="0" w:line="240" w:lineRule="auto"/>
              <w:jc w:val="right"/>
              <w:rPr>
                <w:color w:val="9C0006"/>
                <w:sz w:val="18"/>
                <w:szCs w:val="18"/>
              </w:rPr>
            </w:pPr>
            <w:r>
              <w:rPr>
                <w:color w:val="9C0006"/>
                <w:sz w:val="18"/>
                <w:szCs w:val="18"/>
              </w:rPr>
              <w:t>2,83</w:t>
            </w:r>
          </w:p>
        </w:tc>
        <w:tc>
          <w:tcPr>
            <w:tcW w:w="1600" w:type="dxa"/>
            <w:tcBorders>
              <w:top w:val="single" w:sz="4" w:space="0" w:color="000000"/>
              <w:bottom w:val="single" w:sz="4" w:space="0" w:color="000000"/>
            </w:tcBorders>
            <w:shd w:val="clear" w:color="000000" w:fill="FFC7CE"/>
            <w:vAlign w:val="bottom"/>
          </w:tcPr>
          <w:p w14:paraId="3ED65CAA" w14:textId="77777777" w:rsidR="002176E3" w:rsidRDefault="00852702">
            <w:pPr>
              <w:spacing w:after="0" w:line="240" w:lineRule="auto"/>
              <w:jc w:val="right"/>
              <w:rPr>
                <w:color w:val="9C0006"/>
                <w:sz w:val="18"/>
                <w:szCs w:val="18"/>
              </w:rPr>
            </w:pPr>
            <w:r>
              <w:rPr>
                <w:color w:val="9C0006"/>
                <w:sz w:val="18"/>
                <w:szCs w:val="18"/>
              </w:rPr>
              <w:t>0,53</w:t>
            </w:r>
          </w:p>
        </w:tc>
        <w:tc>
          <w:tcPr>
            <w:tcW w:w="1599" w:type="dxa"/>
            <w:tcBorders>
              <w:top w:val="single" w:sz="4" w:space="0" w:color="000000"/>
              <w:bottom w:val="single" w:sz="4" w:space="0" w:color="000000"/>
              <w:right w:val="single" w:sz="4" w:space="0" w:color="000000"/>
            </w:tcBorders>
            <w:shd w:val="clear" w:color="000000" w:fill="FFC7CE"/>
            <w:vAlign w:val="bottom"/>
          </w:tcPr>
          <w:p w14:paraId="40ADCE82" w14:textId="77777777" w:rsidR="002176E3" w:rsidRDefault="00852702">
            <w:pPr>
              <w:spacing w:after="0" w:line="240" w:lineRule="auto"/>
              <w:jc w:val="right"/>
              <w:rPr>
                <w:color w:val="9C0006"/>
                <w:sz w:val="18"/>
                <w:szCs w:val="18"/>
              </w:rPr>
            </w:pPr>
            <w:r>
              <w:rPr>
                <w:color w:val="9C0006"/>
                <w:sz w:val="18"/>
                <w:szCs w:val="18"/>
              </w:rPr>
              <w:t>0,53</w:t>
            </w:r>
          </w:p>
        </w:tc>
      </w:tr>
      <w:tr w:rsidR="002176E3" w14:paraId="4EF99DD2" w14:textId="77777777">
        <w:trPr>
          <w:trHeight w:val="285"/>
        </w:trPr>
        <w:tc>
          <w:tcPr>
            <w:tcW w:w="1080" w:type="dxa"/>
            <w:tcBorders>
              <w:right w:val="single" w:sz="4" w:space="0" w:color="000000"/>
            </w:tcBorders>
            <w:shd w:val="clear" w:color="000000" w:fill="B8CCE4"/>
            <w:vAlign w:val="bottom"/>
          </w:tcPr>
          <w:p w14:paraId="0D974140" w14:textId="77777777" w:rsidR="002176E3" w:rsidRDefault="00852702">
            <w:pPr>
              <w:spacing w:after="0" w:line="240" w:lineRule="auto"/>
              <w:jc w:val="right"/>
              <w:rPr>
                <w:color w:val="000000"/>
                <w:sz w:val="18"/>
                <w:szCs w:val="18"/>
              </w:rPr>
            </w:pPr>
            <w:r>
              <w:rPr>
                <w:color w:val="000000"/>
                <w:sz w:val="18"/>
                <w:szCs w:val="18"/>
              </w:rPr>
              <w:t>4.4</w:t>
            </w:r>
          </w:p>
        </w:tc>
        <w:tc>
          <w:tcPr>
            <w:tcW w:w="1600" w:type="dxa"/>
            <w:tcBorders>
              <w:top w:val="single" w:sz="4" w:space="0" w:color="000000"/>
              <w:left w:val="single" w:sz="4" w:space="0" w:color="000000"/>
              <w:bottom w:val="single" w:sz="4" w:space="0" w:color="000000"/>
            </w:tcBorders>
            <w:shd w:val="clear" w:color="000000" w:fill="C6EFCE"/>
            <w:vAlign w:val="bottom"/>
          </w:tcPr>
          <w:p w14:paraId="7EAED9EF"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14EBB40B" w14:textId="77777777" w:rsidR="002176E3" w:rsidRDefault="00852702">
            <w:pPr>
              <w:spacing w:after="0" w:line="240" w:lineRule="auto"/>
              <w:jc w:val="right"/>
              <w:rPr>
                <w:color w:val="9C0006"/>
                <w:sz w:val="18"/>
                <w:szCs w:val="18"/>
              </w:rPr>
            </w:pPr>
            <w:r>
              <w:rPr>
                <w:color w:val="9C0006"/>
                <w:sz w:val="18"/>
                <w:szCs w:val="18"/>
              </w:rPr>
              <w:t>3,91</w:t>
            </w:r>
          </w:p>
        </w:tc>
        <w:tc>
          <w:tcPr>
            <w:tcW w:w="1600" w:type="dxa"/>
            <w:tcBorders>
              <w:top w:val="single" w:sz="4" w:space="0" w:color="000000"/>
              <w:bottom w:val="single" w:sz="4" w:space="0" w:color="000000"/>
            </w:tcBorders>
            <w:shd w:val="clear" w:color="000000" w:fill="FFC7CE"/>
            <w:vAlign w:val="bottom"/>
          </w:tcPr>
          <w:p w14:paraId="3166B42F" w14:textId="77777777" w:rsidR="002176E3" w:rsidRDefault="00852702">
            <w:pPr>
              <w:spacing w:after="0" w:line="240" w:lineRule="auto"/>
              <w:jc w:val="right"/>
              <w:rPr>
                <w:color w:val="9C0006"/>
                <w:sz w:val="18"/>
                <w:szCs w:val="18"/>
              </w:rPr>
            </w:pPr>
            <w:r>
              <w:rPr>
                <w:color w:val="9C0006"/>
                <w:sz w:val="18"/>
                <w:szCs w:val="18"/>
              </w:rPr>
              <w:t>2,78</w:t>
            </w:r>
          </w:p>
        </w:tc>
        <w:tc>
          <w:tcPr>
            <w:tcW w:w="1600" w:type="dxa"/>
            <w:tcBorders>
              <w:top w:val="single" w:sz="4" w:space="0" w:color="000000"/>
              <w:bottom w:val="single" w:sz="4" w:space="0" w:color="000000"/>
            </w:tcBorders>
            <w:shd w:val="clear" w:color="000000" w:fill="FFC7CE"/>
            <w:vAlign w:val="bottom"/>
          </w:tcPr>
          <w:p w14:paraId="4C1B2CAA" w14:textId="77777777" w:rsidR="002176E3" w:rsidRDefault="00852702">
            <w:pPr>
              <w:spacing w:after="0" w:line="240" w:lineRule="auto"/>
              <w:jc w:val="right"/>
              <w:rPr>
                <w:color w:val="9C0006"/>
                <w:sz w:val="18"/>
                <w:szCs w:val="18"/>
              </w:rPr>
            </w:pPr>
            <w:r>
              <w:rPr>
                <w:color w:val="9C0006"/>
                <w:sz w:val="18"/>
                <w:szCs w:val="18"/>
              </w:rPr>
              <w:t>0,78</w:t>
            </w:r>
          </w:p>
        </w:tc>
        <w:tc>
          <w:tcPr>
            <w:tcW w:w="1599" w:type="dxa"/>
            <w:tcBorders>
              <w:top w:val="single" w:sz="4" w:space="0" w:color="000000"/>
              <w:bottom w:val="single" w:sz="4" w:space="0" w:color="000000"/>
              <w:right w:val="single" w:sz="4" w:space="0" w:color="000000"/>
            </w:tcBorders>
            <w:shd w:val="clear" w:color="000000" w:fill="FFC7CE"/>
            <w:vAlign w:val="bottom"/>
          </w:tcPr>
          <w:p w14:paraId="498D5B6F" w14:textId="77777777" w:rsidR="002176E3" w:rsidRDefault="00852702">
            <w:pPr>
              <w:spacing w:after="0" w:line="240" w:lineRule="auto"/>
              <w:jc w:val="right"/>
              <w:rPr>
                <w:color w:val="9C0006"/>
                <w:sz w:val="18"/>
                <w:szCs w:val="18"/>
              </w:rPr>
            </w:pPr>
            <w:r>
              <w:rPr>
                <w:color w:val="9C0006"/>
                <w:sz w:val="18"/>
                <w:szCs w:val="18"/>
              </w:rPr>
              <w:t>0,78</w:t>
            </w:r>
          </w:p>
        </w:tc>
      </w:tr>
      <w:tr w:rsidR="002176E3" w14:paraId="2AE60FE9" w14:textId="77777777">
        <w:trPr>
          <w:trHeight w:val="285"/>
        </w:trPr>
        <w:tc>
          <w:tcPr>
            <w:tcW w:w="1080" w:type="dxa"/>
            <w:tcBorders>
              <w:right w:val="single" w:sz="4" w:space="0" w:color="000000"/>
            </w:tcBorders>
            <w:shd w:val="clear" w:color="000000" w:fill="B8CCE4"/>
            <w:vAlign w:val="bottom"/>
          </w:tcPr>
          <w:p w14:paraId="59285BBA" w14:textId="77777777" w:rsidR="002176E3" w:rsidRDefault="00852702">
            <w:pPr>
              <w:spacing w:after="0" w:line="240" w:lineRule="auto"/>
              <w:jc w:val="right"/>
              <w:rPr>
                <w:color w:val="000000"/>
                <w:sz w:val="18"/>
                <w:szCs w:val="18"/>
              </w:rPr>
            </w:pPr>
            <w:r>
              <w:rPr>
                <w:color w:val="000000"/>
                <w:sz w:val="18"/>
                <w:szCs w:val="18"/>
              </w:rPr>
              <w:lastRenderedPageBreak/>
              <w:t>4.5</w:t>
            </w:r>
          </w:p>
        </w:tc>
        <w:tc>
          <w:tcPr>
            <w:tcW w:w="1600" w:type="dxa"/>
            <w:tcBorders>
              <w:top w:val="single" w:sz="4" w:space="0" w:color="000000"/>
              <w:left w:val="single" w:sz="4" w:space="0" w:color="000000"/>
              <w:bottom w:val="single" w:sz="4" w:space="0" w:color="000000"/>
            </w:tcBorders>
            <w:shd w:val="clear" w:color="000000" w:fill="C6EFCE"/>
            <w:vAlign w:val="bottom"/>
          </w:tcPr>
          <w:p w14:paraId="7C53D19F"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369DC5E9" w14:textId="77777777" w:rsidR="002176E3" w:rsidRDefault="00852702">
            <w:pPr>
              <w:spacing w:after="0" w:line="240" w:lineRule="auto"/>
              <w:jc w:val="right"/>
              <w:rPr>
                <w:color w:val="9C0006"/>
                <w:sz w:val="18"/>
                <w:szCs w:val="18"/>
              </w:rPr>
            </w:pPr>
            <w:r>
              <w:rPr>
                <w:color w:val="9C0006"/>
                <w:sz w:val="18"/>
                <w:szCs w:val="18"/>
              </w:rPr>
              <w:t>3,72</w:t>
            </w:r>
          </w:p>
        </w:tc>
        <w:tc>
          <w:tcPr>
            <w:tcW w:w="1600" w:type="dxa"/>
            <w:tcBorders>
              <w:top w:val="single" w:sz="4" w:space="0" w:color="000000"/>
              <w:bottom w:val="single" w:sz="4" w:space="0" w:color="000000"/>
            </w:tcBorders>
            <w:shd w:val="clear" w:color="000000" w:fill="FFC7CE"/>
            <w:vAlign w:val="bottom"/>
          </w:tcPr>
          <w:p w14:paraId="5DBE4CF1" w14:textId="77777777" w:rsidR="002176E3" w:rsidRDefault="00852702">
            <w:pPr>
              <w:spacing w:after="0" w:line="240" w:lineRule="auto"/>
              <w:jc w:val="right"/>
              <w:rPr>
                <w:color w:val="9C0006"/>
                <w:sz w:val="18"/>
                <w:szCs w:val="18"/>
              </w:rPr>
            </w:pPr>
            <w:r>
              <w:rPr>
                <w:color w:val="9C0006"/>
                <w:sz w:val="18"/>
                <w:szCs w:val="18"/>
              </w:rPr>
              <w:t>2,58</w:t>
            </w:r>
          </w:p>
        </w:tc>
        <w:tc>
          <w:tcPr>
            <w:tcW w:w="1600" w:type="dxa"/>
            <w:tcBorders>
              <w:top w:val="single" w:sz="4" w:space="0" w:color="000000"/>
              <w:bottom w:val="single" w:sz="4" w:space="0" w:color="000000"/>
            </w:tcBorders>
            <w:shd w:val="clear" w:color="000000" w:fill="FFC7CE"/>
            <w:vAlign w:val="bottom"/>
          </w:tcPr>
          <w:p w14:paraId="689A9676" w14:textId="77777777" w:rsidR="002176E3" w:rsidRDefault="00852702">
            <w:pPr>
              <w:spacing w:after="0" w:line="240" w:lineRule="auto"/>
              <w:jc w:val="right"/>
              <w:rPr>
                <w:color w:val="9C0006"/>
                <w:sz w:val="18"/>
                <w:szCs w:val="18"/>
              </w:rPr>
            </w:pPr>
            <w:r>
              <w:rPr>
                <w:color w:val="9C0006"/>
                <w:sz w:val="18"/>
                <w:szCs w:val="18"/>
              </w:rPr>
              <w:t>0,78</w:t>
            </w:r>
          </w:p>
        </w:tc>
        <w:tc>
          <w:tcPr>
            <w:tcW w:w="1599" w:type="dxa"/>
            <w:tcBorders>
              <w:top w:val="single" w:sz="4" w:space="0" w:color="000000"/>
              <w:bottom w:val="single" w:sz="4" w:space="0" w:color="000000"/>
              <w:right w:val="single" w:sz="4" w:space="0" w:color="000000"/>
            </w:tcBorders>
            <w:shd w:val="clear" w:color="000000" w:fill="FFC7CE"/>
            <w:vAlign w:val="bottom"/>
          </w:tcPr>
          <w:p w14:paraId="0D8B0FB3" w14:textId="77777777" w:rsidR="002176E3" w:rsidRDefault="00852702">
            <w:pPr>
              <w:spacing w:after="0" w:line="240" w:lineRule="auto"/>
              <w:jc w:val="right"/>
              <w:rPr>
                <w:color w:val="9C0006"/>
                <w:sz w:val="18"/>
                <w:szCs w:val="18"/>
              </w:rPr>
            </w:pPr>
            <w:r>
              <w:rPr>
                <w:color w:val="9C0006"/>
                <w:sz w:val="18"/>
                <w:szCs w:val="18"/>
              </w:rPr>
              <w:t>0,78</w:t>
            </w:r>
          </w:p>
        </w:tc>
      </w:tr>
      <w:tr w:rsidR="002176E3" w14:paraId="6B9E4BDD" w14:textId="77777777">
        <w:trPr>
          <w:trHeight w:val="285"/>
        </w:trPr>
        <w:tc>
          <w:tcPr>
            <w:tcW w:w="1080" w:type="dxa"/>
            <w:tcBorders>
              <w:right w:val="single" w:sz="4" w:space="0" w:color="000000"/>
            </w:tcBorders>
            <w:shd w:val="clear" w:color="000000" w:fill="B8CCE4"/>
            <w:vAlign w:val="bottom"/>
          </w:tcPr>
          <w:p w14:paraId="56FD14DE" w14:textId="77777777" w:rsidR="002176E3" w:rsidRDefault="00852702">
            <w:pPr>
              <w:spacing w:after="0" w:line="240" w:lineRule="auto"/>
              <w:jc w:val="right"/>
              <w:rPr>
                <w:color w:val="000000"/>
                <w:sz w:val="18"/>
                <w:szCs w:val="18"/>
              </w:rPr>
            </w:pPr>
            <w:r>
              <w:rPr>
                <w:color w:val="000000"/>
                <w:sz w:val="18"/>
                <w:szCs w:val="18"/>
              </w:rPr>
              <w:t>5.1</w:t>
            </w:r>
          </w:p>
        </w:tc>
        <w:tc>
          <w:tcPr>
            <w:tcW w:w="1600" w:type="dxa"/>
            <w:tcBorders>
              <w:top w:val="single" w:sz="4" w:space="0" w:color="000000"/>
              <w:left w:val="single" w:sz="4" w:space="0" w:color="000000"/>
              <w:bottom w:val="single" w:sz="4" w:space="0" w:color="000000"/>
            </w:tcBorders>
            <w:shd w:val="clear" w:color="000000" w:fill="C6EFCE"/>
            <w:vAlign w:val="bottom"/>
          </w:tcPr>
          <w:p w14:paraId="46165D78"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630C8FBF" w14:textId="77777777" w:rsidR="002176E3" w:rsidRDefault="00852702">
            <w:pPr>
              <w:spacing w:after="0" w:line="240" w:lineRule="auto"/>
              <w:jc w:val="right"/>
              <w:rPr>
                <w:color w:val="9C0006"/>
                <w:sz w:val="18"/>
                <w:szCs w:val="18"/>
              </w:rPr>
            </w:pPr>
            <w:r>
              <w:rPr>
                <w:color w:val="9C0006"/>
                <w:sz w:val="18"/>
                <w:szCs w:val="18"/>
              </w:rPr>
              <w:t>2,53</w:t>
            </w:r>
          </w:p>
        </w:tc>
        <w:tc>
          <w:tcPr>
            <w:tcW w:w="1600" w:type="dxa"/>
            <w:tcBorders>
              <w:top w:val="single" w:sz="4" w:space="0" w:color="000000"/>
              <w:bottom w:val="single" w:sz="4" w:space="0" w:color="000000"/>
            </w:tcBorders>
            <w:shd w:val="clear" w:color="000000" w:fill="FFC7CE"/>
            <w:vAlign w:val="bottom"/>
          </w:tcPr>
          <w:p w14:paraId="73F37357" w14:textId="77777777" w:rsidR="002176E3" w:rsidRDefault="00852702">
            <w:pPr>
              <w:spacing w:after="0" w:line="240" w:lineRule="auto"/>
              <w:jc w:val="right"/>
              <w:rPr>
                <w:color w:val="9C0006"/>
                <w:sz w:val="18"/>
                <w:szCs w:val="18"/>
              </w:rPr>
            </w:pPr>
            <w:r>
              <w:rPr>
                <w:color w:val="9C0006"/>
                <w:sz w:val="18"/>
                <w:szCs w:val="18"/>
              </w:rPr>
              <w:t>1,69</w:t>
            </w:r>
          </w:p>
        </w:tc>
        <w:tc>
          <w:tcPr>
            <w:tcW w:w="1600" w:type="dxa"/>
            <w:tcBorders>
              <w:top w:val="single" w:sz="4" w:space="0" w:color="000000"/>
              <w:bottom w:val="single" w:sz="4" w:space="0" w:color="000000"/>
            </w:tcBorders>
            <w:shd w:val="clear" w:color="000000" w:fill="C6EFCE"/>
            <w:vAlign w:val="bottom"/>
          </w:tcPr>
          <w:p w14:paraId="5D9CD274"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6442A419" w14:textId="77777777" w:rsidR="002176E3" w:rsidRDefault="00852702">
            <w:pPr>
              <w:spacing w:after="0" w:line="240" w:lineRule="auto"/>
              <w:jc w:val="right"/>
              <w:rPr>
                <w:color w:val="006100"/>
                <w:sz w:val="18"/>
                <w:szCs w:val="18"/>
              </w:rPr>
            </w:pPr>
            <w:r>
              <w:rPr>
                <w:color w:val="006100"/>
                <w:sz w:val="18"/>
                <w:szCs w:val="18"/>
              </w:rPr>
              <w:t>0,00</w:t>
            </w:r>
          </w:p>
        </w:tc>
      </w:tr>
      <w:tr w:rsidR="002176E3" w14:paraId="0EC036C1" w14:textId="77777777">
        <w:trPr>
          <w:trHeight w:val="285"/>
        </w:trPr>
        <w:tc>
          <w:tcPr>
            <w:tcW w:w="1080" w:type="dxa"/>
            <w:tcBorders>
              <w:right w:val="single" w:sz="4" w:space="0" w:color="000000"/>
            </w:tcBorders>
            <w:shd w:val="clear" w:color="000000" w:fill="B8CCE4"/>
            <w:vAlign w:val="bottom"/>
          </w:tcPr>
          <w:p w14:paraId="32D155FF" w14:textId="77777777" w:rsidR="002176E3" w:rsidRDefault="00852702">
            <w:pPr>
              <w:spacing w:after="0" w:line="240" w:lineRule="auto"/>
              <w:jc w:val="right"/>
              <w:rPr>
                <w:color w:val="000000"/>
                <w:sz w:val="18"/>
                <w:szCs w:val="18"/>
              </w:rPr>
            </w:pPr>
            <w:r>
              <w:rPr>
                <w:color w:val="000000"/>
                <w:sz w:val="18"/>
                <w:szCs w:val="18"/>
              </w:rPr>
              <w:t>5.2</w:t>
            </w:r>
          </w:p>
        </w:tc>
        <w:tc>
          <w:tcPr>
            <w:tcW w:w="1600" w:type="dxa"/>
            <w:tcBorders>
              <w:top w:val="single" w:sz="4" w:space="0" w:color="000000"/>
              <w:left w:val="single" w:sz="4" w:space="0" w:color="000000"/>
              <w:bottom w:val="single" w:sz="4" w:space="0" w:color="000000"/>
            </w:tcBorders>
            <w:shd w:val="clear" w:color="000000" w:fill="C6EFCE"/>
            <w:vAlign w:val="bottom"/>
          </w:tcPr>
          <w:p w14:paraId="23DCE317"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6C00BFD2" w14:textId="77777777" w:rsidR="002176E3" w:rsidRDefault="00852702">
            <w:pPr>
              <w:spacing w:after="0" w:line="240" w:lineRule="auto"/>
              <w:jc w:val="right"/>
              <w:rPr>
                <w:color w:val="9C0006"/>
                <w:sz w:val="18"/>
                <w:szCs w:val="18"/>
              </w:rPr>
            </w:pPr>
            <w:r>
              <w:rPr>
                <w:color w:val="9C0006"/>
                <w:sz w:val="18"/>
                <w:szCs w:val="18"/>
              </w:rPr>
              <w:t>3,60</w:t>
            </w:r>
          </w:p>
        </w:tc>
        <w:tc>
          <w:tcPr>
            <w:tcW w:w="1600" w:type="dxa"/>
            <w:tcBorders>
              <w:top w:val="single" w:sz="4" w:space="0" w:color="000000"/>
              <w:bottom w:val="single" w:sz="4" w:space="0" w:color="000000"/>
            </w:tcBorders>
            <w:shd w:val="clear" w:color="000000" w:fill="FFC7CE"/>
            <w:vAlign w:val="bottom"/>
          </w:tcPr>
          <w:p w14:paraId="73CBCCA7" w14:textId="77777777" w:rsidR="002176E3" w:rsidRDefault="00852702">
            <w:pPr>
              <w:spacing w:after="0" w:line="240" w:lineRule="auto"/>
              <w:jc w:val="right"/>
              <w:rPr>
                <w:color w:val="9C0006"/>
                <w:sz w:val="18"/>
                <w:szCs w:val="18"/>
              </w:rPr>
            </w:pPr>
            <w:r>
              <w:rPr>
                <w:color w:val="9C0006"/>
                <w:sz w:val="18"/>
                <w:szCs w:val="18"/>
              </w:rPr>
              <w:t>2,79</w:t>
            </w:r>
          </w:p>
        </w:tc>
        <w:tc>
          <w:tcPr>
            <w:tcW w:w="1600" w:type="dxa"/>
            <w:tcBorders>
              <w:top w:val="single" w:sz="4" w:space="0" w:color="000000"/>
              <w:bottom w:val="single" w:sz="4" w:space="0" w:color="000000"/>
            </w:tcBorders>
            <w:shd w:val="clear" w:color="000000" w:fill="C6EFCE"/>
            <w:vAlign w:val="bottom"/>
          </w:tcPr>
          <w:p w14:paraId="6C771C20"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307EE266" w14:textId="77777777" w:rsidR="002176E3" w:rsidRDefault="00852702">
            <w:pPr>
              <w:spacing w:after="0" w:line="240" w:lineRule="auto"/>
              <w:jc w:val="right"/>
              <w:rPr>
                <w:color w:val="006100"/>
                <w:sz w:val="18"/>
                <w:szCs w:val="18"/>
              </w:rPr>
            </w:pPr>
            <w:r>
              <w:rPr>
                <w:color w:val="006100"/>
                <w:sz w:val="18"/>
                <w:szCs w:val="18"/>
              </w:rPr>
              <w:t>0,00</w:t>
            </w:r>
          </w:p>
        </w:tc>
      </w:tr>
      <w:tr w:rsidR="002176E3" w14:paraId="00ED5AE4" w14:textId="77777777">
        <w:trPr>
          <w:trHeight w:val="285"/>
        </w:trPr>
        <w:tc>
          <w:tcPr>
            <w:tcW w:w="1080" w:type="dxa"/>
            <w:tcBorders>
              <w:right w:val="single" w:sz="4" w:space="0" w:color="000000"/>
            </w:tcBorders>
            <w:shd w:val="clear" w:color="000000" w:fill="B8CCE4"/>
            <w:vAlign w:val="bottom"/>
          </w:tcPr>
          <w:p w14:paraId="7F013977" w14:textId="77777777" w:rsidR="002176E3" w:rsidRDefault="00852702">
            <w:pPr>
              <w:spacing w:after="0" w:line="240" w:lineRule="auto"/>
              <w:jc w:val="right"/>
              <w:rPr>
                <w:color w:val="000000"/>
                <w:sz w:val="18"/>
                <w:szCs w:val="18"/>
              </w:rPr>
            </w:pPr>
            <w:r>
              <w:rPr>
                <w:color w:val="000000"/>
                <w:sz w:val="18"/>
                <w:szCs w:val="18"/>
              </w:rPr>
              <w:t>9.1</w:t>
            </w:r>
          </w:p>
        </w:tc>
        <w:tc>
          <w:tcPr>
            <w:tcW w:w="1600" w:type="dxa"/>
            <w:tcBorders>
              <w:top w:val="single" w:sz="4" w:space="0" w:color="000000"/>
              <w:left w:val="single" w:sz="4" w:space="0" w:color="000000"/>
              <w:bottom w:val="single" w:sz="4" w:space="0" w:color="000000"/>
            </w:tcBorders>
            <w:shd w:val="clear" w:color="000000" w:fill="C6EFCE"/>
            <w:vAlign w:val="bottom"/>
          </w:tcPr>
          <w:p w14:paraId="6D0682A3"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2DCEA386" w14:textId="77777777" w:rsidR="002176E3" w:rsidRDefault="00852702">
            <w:pPr>
              <w:spacing w:after="0" w:line="240" w:lineRule="auto"/>
              <w:jc w:val="right"/>
              <w:rPr>
                <w:color w:val="9C0006"/>
                <w:sz w:val="18"/>
                <w:szCs w:val="18"/>
              </w:rPr>
            </w:pPr>
            <w:r>
              <w:rPr>
                <w:color w:val="9C0006"/>
                <w:sz w:val="18"/>
                <w:szCs w:val="18"/>
              </w:rPr>
              <w:t>6,41</w:t>
            </w:r>
          </w:p>
        </w:tc>
        <w:tc>
          <w:tcPr>
            <w:tcW w:w="1600" w:type="dxa"/>
            <w:tcBorders>
              <w:top w:val="single" w:sz="4" w:space="0" w:color="000000"/>
              <w:bottom w:val="single" w:sz="4" w:space="0" w:color="000000"/>
            </w:tcBorders>
            <w:shd w:val="clear" w:color="000000" w:fill="FFC7CE"/>
            <w:vAlign w:val="bottom"/>
          </w:tcPr>
          <w:p w14:paraId="6B640C57" w14:textId="77777777" w:rsidR="002176E3" w:rsidRDefault="00852702">
            <w:pPr>
              <w:spacing w:after="0" w:line="240" w:lineRule="auto"/>
              <w:jc w:val="right"/>
              <w:rPr>
                <w:color w:val="9C0006"/>
                <w:sz w:val="18"/>
                <w:szCs w:val="18"/>
              </w:rPr>
            </w:pPr>
            <w:r>
              <w:rPr>
                <w:color w:val="9C0006"/>
                <w:sz w:val="18"/>
                <w:szCs w:val="18"/>
              </w:rPr>
              <w:t>3,85</w:t>
            </w:r>
          </w:p>
        </w:tc>
        <w:tc>
          <w:tcPr>
            <w:tcW w:w="1600" w:type="dxa"/>
            <w:tcBorders>
              <w:top w:val="single" w:sz="4" w:space="0" w:color="000000"/>
              <w:bottom w:val="single" w:sz="4" w:space="0" w:color="000000"/>
            </w:tcBorders>
            <w:shd w:val="clear" w:color="000000" w:fill="C6EFCE"/>
            <w:vAlign w:val="bottom"/>
          </w:tcPr>
          <w:p w14:paraId="783A5C70"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bottom w:val="single" w:sz="4" w:space="0" w:color="000000"/>
              <w:right w:val="single" w:sz="4" w:space="0" w:color="000000"/>
            </w:tcBorders>
            <w:shd w:val="clear" w:color="000000" w:fill="C6EFCE"/>
            <w:vAlign w:val="bottom"/>
          </w:tcPr>
          <w:p w14:paraId="71F9382F" w14:textId="77777777" w:rsidR="002176E3" w:rsidRDefault="00852702">
            <w:pPr>
              <w:spacing w:after="0" w:line="240" w:lineRule="auto"/>
              <w:jc w:val="right"/>
              <w:rPr>
                <w:color w:val="006100"/>
                <w:sz w:val="18"/>
                <w:szCs w:val="18"/>
              </w:rPr>
            </w:pPr>
            <w:r>
              <w:rPr>
                <w:color w:val="006100"/>
                <w:sz w:val="18"/>
                <w:szCs w:val="18"/>
              </w:rPr>
              <w:t>0,00</w:t>
            </w:r>
          </w:p>
        </w:tc>
      </w:tr>
      <w:tr w:rsidR="002176E3" w14:paraId="0659AC16" w14:textId="77777777">
        <w:trPr>
          <w:trHeight w:val="285"/>
        </w:trPr>
        <w:tc>
          <w:tcPr>
            <w:tcW w:w="1080" w:type="dxa"/>
            <w:tcBorders>
              <w:right w:val="single" w:sz="4" w:space="0" w:color="000000"/>
            </w:tcBorders>
            <w:shd w:val="clear" w:color="000000" w:fill="B8CCE4"/>
            <w:vAlign w:val="bottom"/>
          </w:tcPr>
          <w:p w14:paraId="2CC47B07" w14:textId="77777777" w:rsidR="002176E3" w:rsidRDefault="00852702">
            <w:pPr>
              <w:spacing w:after="0" w:line="240" w:lineRule="auto"/>
              <w:jc w:val="right"/>
              <w:rPr>
                <w:color w:val="000000"/>
                <w:sz w:val="18"/>
                <w:szCs w:val="18"/>
              </w:rPr>
            </w:pPr>
            <w:r>
              <w:rPr>
                <w:color w:val="000000"/>
                <w:sz w:val="18"/>
                <w:szCs w:val="18"/>
              </w:rPr>
              <w:t>9.2</w:t>
            </w:r>
          </w:p>
        </w:tc>
        <w:tc>
          <w:tcPr>
            <w:tcW w:w="1600" w:type="dxa"/>
            <w:tcBorders>
              <w:top w:val="single" w:sz="4" w:space="0" w:color="000000"/>
              <w:left w:val="single" w:sz="4" w:space="0" w:color="000000"/>
              <w:bottom w:val="single" w:sz="4" w:space="0" w:color="000000"/>
            </w:tcBorders>
            <w:shd w:val="clear" w:color="000000" w:fill="C6EFCE"/>
            <w:vAlign w:val="bottom"/>
          </w:tcPr>
          <w:p w14:paraId="08B076BE"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bottom w:val="single" w:sz="4" w:space="0" w:color="000000"/>
            </w:tcBorders>
            <w:shd w:val="clear" w:color="000000" w:fill="FFC7CE"/>
            <w:vAlign w:val="bottom"/>
          </w:tcPr>
          <w:p w14:paraId="74C802AB" w14:textId="77777777" w:rsidR="002176E3" w:rsidRDefault="00852702">
            <w:pPr>
              <w:spacing w:after="0" w:line="240" w:lineRule="auto"/>
              <w:jc w:val="right"/>
              <w:rPr>
                <w:color w:val="9C0006"/>
                <w:sz w:val="18"/>
                <w:szCs w:val="18"/>
              </w:rPr>
            </w:pPr>
            <w:r>
              <w:rPr>
                <w:color w:val="9C0006"/>
                <w:sz w:val="18"/>
                <w:szCs w:val="18"/>
              </w:rPr>
              <w:t>3,21</w:t>
            </w:r>
          </w:p>
        </w:tc>
        <w:tc>
          <w:tcPr>
            <w:tcW w:w="1600" w:type="dxa"/>
            <w:tcBorders>
              <w:top w:val="single" w:sz="4" w:space="0" w:color="000000"/>
              <w:bottom w:val="single" w:sz="4" w:space="0" w:color="000000"/>
            </w:tcBorders>
            <w:shd w:val="clear" w:color="000000" w:fill="FFC7CE"/>
            <w:vAlign w:val="bottom"/>
          </w:tcPr>
          <w:p w14:paraId="381B3FB0" w14:textId="77777777" w:rsidR="002176E3" w:rsidRDefault="00852702">
            <w:pPr>
              <w:spacing w:after="0" w:line="240" w:lineRule="auto"/>
              <w:jc w:val="right"/>
              <w:rPr>
                <w:color w:val="9C0006"/>
                <w:sz w:val="18"/>
                <w:szCs w:val="18"/>
              </w:rPr>
            </w:pPr>
            <w:r>
              <w:rPr>
                <w:color w:val="9C0006"/>
                <w:sz w:val="18"/>
                <w:szCs w:val="18"/>
              </w:rPr>
              <w:t>2,04</w:t>
            </w:r>
          </w:p>
        </w:tc>
        <w:tc>
          <w:tcPr>
            <w:tcW w:w="1600" w:type="dxa"/>
            <w:tcBorders>
              <w:top w:val="single" w:sz="4" w:space="0" w:color="000000"/>
              <w:bottom w:val="single" w:sz="4" w:space="0" w:color="000000"/>
            </w:tcBorders>
            <w:shd w:val="clear" w:color="000000" w:fill="FFC7CE"/>
            <w:vAlign w:val="bottom"/>
          </w:tcPr>
          <w:p w14:paraId="086711D7" w14:textId="77777777" w:rsidR="002176E3" w:rsidRDefault="00852702">
            <w:pPr>
              <w:spacing w:after="0" w:line="240" w:lineRule="auto"/>
              <w:jc w:val="right"/>
              <w:rPr>
                <w:color w:val="9C0006"/>
                <w:sz w:val="18"/>
                <w:szCs w:val="18"/>
              </w:rPr>
            </w:pPr>
            <w:r>
              <w:rPr>
                <w:color w:val="9C0006"/>
                <w:sz w:val="18"/>
                <w:szCs w:val="18"/>
              </w:rPr>
              <w:t>0,78</w:t>
            </w:r>
          </w:p>
        </w:tc>
        <w:tc>
          <w:tcPr>
            <w:tcW w:w="1599" w:type="dxa"/>
            <w:tcBorders>
              <w:top w:val="single" w:sz="4" w:space="0" w:color="000000"/>
              <w:bottom w:val="single" w:sz="4" w:space="0" w:color="000000"/>
              <w:right w:val="single" w:sz="4" w:space="0" w:color="000000"/>
            </w:tcBorders>
            <w:shd w:val="clear" w:color="000000" w:fill="FFC7CE"/>
            <w:vAlign w:val="bottom"/>
          </w:tcPr>
          <w:p w14:paraId="752422D8" w14:textId="77777777" w:rsidR="002176E3" w:rsidRDefault="00852702">
            <w:pPr>
              <w:spacing w:after="0" w:line="240" w:lineRule="auto"/>
              <w:jc w:val="right"/>
              <w:rPr>
                <w:color w:val="9C0006"/>
                <w:sz w:val="18"/>
                <w:szCs w:val="18"/>
              </w:rPr>
            </w:pPr>
            <w:r>
              <w:rPr>
                <w:color w:val="9C0006"/>
                <w:sz w:val="18"/>
                <w:szCs w:val="18"/>
              </w:rPr>
              <w:t>0,78</w:t>
            </w:r>
          </w:p>
        </w:tc>
      </w:tr>
      <w:tr w:rsidR="002176E3" w14:paraId="2A14AC97" w14:textId="77777777">
        <w:trPr>
          <w:trHeight w:val="300"/>
        </w:trPr>
        <w:tc>
          <w:tcPr>
            <w:tcW w:w="1080" w:type="dxa"/>
            <w:tcBorders>
              <w:right w:val="single" w:sz="4" w:space="0" w:color="000000"/>
            </w:tcBorders>
            <w:shd w:val="clear" w:color="000000" w:fill="B8CCE4"/>
            <w:vAlign w:val="bottom"/>
          </w:tcPr>
          <w:p w14:paraId="392B85F5" w14:textId="77777777" w:rsidR="002176E3" w:rsidRDefault="00852702">
            <w:pPr>
              <w:spacing w:after="0" w:line="240" w:lineRule="auto"/>
              <w:jc w:val="right"/>
              <w:rPr>
                <w:color w:val="000000"/>
                <w:sz w:val="18"/>
                <w:szCs w:val="18"/>
              </w:rPr>
            </w:pPr>
            <w:r>
              <w:rPr>
                <w:color w:val="000000"/>
                <w:sz w:val="18"/>
                <w:szCs w:val="18"/>
              </w:rPr>
              <w:t>9.3</w:t>
            </w:r>
          </w:p>
        </w:tc>
        <w:tc>
          <w:tcPr>
            <w:tcW w:w="1600" w:type="dxa"/>
            <w:tcBorders>
              <w:top w:val="single" w:sz="4" w:space="0" w:color="000000"/>
              <w:left w:val="single" w:sz="4" w:space="0" w:color="000000"/>
            </w:tcBorders>
            <w:shd w:val="clear" w:color="000000" w:fill="C6EFCE"/>
            <w:vAlign w:val="bottom"/>
          </w:tcPr>
          <w:p w14:paraId="55BEEA29" w14:textId="77777777" w:rsidR="002176E3" w:rsidRDefault="00852702">
            <w:pPr>
              <w:spacing w:after="0" w:line="240" w:lineRule="auto"/>
              <w:jc w:val="right"/>
              <w:rPr>
                <w:color w:val="006100"/>
                <w:sz w:val="18"/>
                <w:szCs w:val="18"/>
              </w:rPr>
            </w:pPr>
            <w:r>
              <w:rPr>
                <w:color w:val="006100"/>
                <w:sz w:val="18"/>
                <w:szCs w:val="18"/>
              </w:rPr>
              <w:t>0,00</w:t>
            </w:r>
          </w:p>
        </w:tc>
        <w:tc>
          <w:tcPr>
            <w:tcW w:w="1600" w:type="dxa"/>
            <w:tcBorders>
              <w:top w:val="single" w:sz="4" w:space="0" w:color="000000"/>
            </w:tcBorders>
            <w:shd w:val="clear" w:color="000000" w:fill="FFC7CE"/>
            <w:vAlign w:val="bottom"/>
          </w:tcPr>
          <w:p w14:paraId="1829FECA" w14:textId="77777777" w:rsidR="002176E3" w:rsidRDefault="00852702">
            <w:pPr>
              <w:spacing w:after="0" w:line="240" w:lineRule="auto"/>
              <w:jc w:val="right"/>
              <w:rPr>
                <w:color w:val="9C0006"/>
                <w:sz w:val="18"/>
                <w:szCs w:val="18"/>
              </w:rPr>
            </w:pPr>
            <w:r>
              <w:rPr>
                <w:color w:val="9C0006"/>
                <w:sz w:val="18"/>
                <w:szCs w:val="18"/>
              </w:rPr>
              <w:t>3,44</w:t>
            </w:r>
          </w:p>
        </w:tc>
        <w:tc>
          <w:tcPr>
            <w:tcW w:w="1600" w:type="dxa"/>
            <w:tcBorders>
              <w:top w:val="single" w:sz="4" w:space="0" w:color="000000"/>
            </w:tcBorders>
            <w:shd w:val="clear" w:color="000000" w:fill="FFC7CE"/>
            <w:vAlign w:val="bottom"/>
          </w:tcPr>
          <w:p w14:paraId="1E204155" w14:textId="77777777" w:rsidR="002176E3" w:rsidRDefault="00852702">
            <w:pPr>
              <w:spacing w:after="0" w:line="240" w:lineRule="auto"/>
              <w:jc w:val="right"/>
              <w:rPr>
                <w:color w:val="9C0006"/>
                <w:sz w:val="18"/>
                <w:szCs w:val="18"/>
              </w:rPr>
            </w:pPr>
            <w:r>
              <w:rPr>
                <w:color w:val="9C0006"/>
                <w:sz w:val="18"/>
                <w:szCs w:val="18"/>
              </w:rPr>
              <w:t>2,29</w:t>
            </w:r>
          </w:p>
        </w:tc>
        <w:tc>
          <w:tcPr>
            <w:tcW w:w="1600" w:type="dxa"/>
            <w:tcBorders>
              <w:top w:val="single" w:sz="4" w:space="0" w:color="000000"/>
            </w:tcBorders>
            <w:shd w:val="clear" w:color="000000" w:fill="C6EFCE"/>
            <w:vAlign w:val="bottom"/>
          </w:tcPr>
          <w:p w14:paraId="56772B53" w14:textId="77777777" w:rsidR="002176E3" w:rsidRDefault="00852702">
            <w:pPr>
              <w:spacing w:after="0" w:line="240" w:lineRule="auto"/>
              <w:jc w:val="right"/>
              <w:rPr>
                <w:color w:val="006100"/>
                <w:sz w:val="18"/>
                <w:szCs w:val="18"/>
              </w:rPr>
            </w:pPr>
            <w:r>
              <w:rPr>
                <w:color w:val="006100"/>
                <w:sz w:val="18"/>
                <w:szCs w:val="18"/>
              </w:rPr>
              <w:t>0,00</w:t>
            </w:r>
          </w:p>
        </w:tc>
        <w:tc>
          <w:tcPr>
            <w:tcW w:w="1599" w:type="dxa"/>
            <w:tcBorders>
              <w:top w:val="single" w:sz="4" w:space="0" w:color="000000"/>
              <w:right w:val="single" w:sz="4" w:space="0" w:color="000000"/>
            </w:tcBorders>
            <w:shd w:val="clear" w:color="000000" w:fill="C6EFCE"/>
            <w:vAlign w:val="bottom"/>
          </w:tcPr>
          <w:p w14:paraId="34C5FA00" w14:textId="77777777" w:rsidR="002176E3" w:rsidRDefault="00852702">
            <w:pPr>
              <w:spacing w:after="0" w:line="240" w:lineRule="auto"/>
              <w:jc w:val="right"/>
              <w:rPr>
                <w:color w:val="006100"/>
                <w:sz w:val="18"/>
                <w:szCs w:val="18"/>
              </w:rPr>
            </w:pPr>
            <w:r>
              <w:rPr>
                <w:color w:val="006100"/>
                <w:sz w:val="18"/>
                <w:szCs w:val="18"/>
              </w:rPr>
              <w:t>0,00</w:t>
            </w:r>
          </w:p>
        </w:tc>
      </w:tr>
    </w:tbl>
    <w:p w14:paraId="762DE77B" w14:textId="77777777" w:rsidR="002176E3" w:rsidRDefault="002176E3">
      <w:pPr>
        <w:spacing w:line="240" w:lineRule="auto"/>
        <w:jc w:val="both"/>
        <w:rPr>
          <w:rFonts w:ascii="Arial Narrow" w:hAnsi="Arial Narrow"/>
          <w:sz w:val="24"/>
          <w:szCs w:val="24"/>
        </w:rPr>
      </w:pPr>
    </w:p>
    <w:p w14:paraId="5A165696" w14:textId="77777777" w:rsidR="002176E3" w:rsidRDefault="00852702">
      <w:pPr>
        <w:pStyle w:val="Akapitzlist"/>
        <w:numPr>
          <w:ilvl w:val="1"/>
          <w:numId w:val="22"/>
        </w:numPr>
        <w:spacing w:line="240" w:lineRule="auto"/>
        <w:jc w:val="both"/>
        <w:rPr>
          <w:rFonts w:ascii="Arial Narrow" w:hAnsi="Arial Narrow"/>
          <w:sz w:val="24"/>
          <w:szCs w:val="24"/>
        </w:rPr>
      </w:pPr>
      <w:r>
        <w:rPr>
          <w:rFonts w:ascii="Arial Narrow" w:hAnsi="Arial Narrow"/>
          <w:sz w:val="24"/>
          <w:szCs w:val="24"/>
        </w:rPr>
        <w:t>Dodatkowe założenia do analizy ryzyka:</w:t>
      </w:r>
    </w:p>
    <w:p w14:paraId="2604B0E7" w14:textId="77777777" w:rsidR="002176E3" w:rsidRDefault="00852702">
      <w:pPr>
        <w:pStyle w:val="Akapitzlist"/>
        <w:numPr>
          <w:ilvl w:val="0"/>
          <w:numId w:val="21"/>
        </w:numPr>
        <w:spacing w:line="240" w:lineRule="auto"/>
        <w:ind w:left="426" w:hanging="426"/>
        <w:jc w:val="both"/>
        <w:rPr>
          <w:rFonts w:ascii="Arial Narrow" w:hAnsi="Arial Narrow"/>
          <w:sz w:val="24"/>
          <w:szCs w:val="24"/>
        </w:rPr>
      </w:pPr>
      <w:r>
        <w:rPr>
          <w:rFonts w:ascii="Arial Narrow" w:hAnsi="Arial Narrow"/>
          <w:sz w:val="24"/>
          <w:szCs w:val="24"/>
        </w:rPr>
        <w:t xml:space="preserve">Dla </w:t>
      </w:r>
      <w:proofErr w:type="spellStart"/>
      <w:r>
        <w:rPr>
          <w:rFonts w:ascii="Arial Narrow" w:hAnsi="Arial Narrow"/>
          <w:sz w:val="24"/>
          <w:szCs w:val="24"/>
        </w:rPr>
        <w:t>ryzyk</w:t>
      </w:r>
      <w:proofErr w:type="spellEnd"/>
      <w:r>
        <w:rPr>
          <w:rFonts w:ascii="Arial Narrow" w:hAnsi="Arial Narrow"/>
          <w:sz w:val="24"/>
          <w:szCs w:val="24"/>
        </w:rPr>
        <w:t xml:space="preserve"> pośrednich, tj. takich dla których w ramach systemu wdrażania zastosowano mechanizmy weryfikacji, np. dla ryzyka dotyczącego </w:t>
      </w:r>
      <w:r>
        <w:rPr>
          <w:rFonts w:ascii="Arial Narrow" w:hAnsi="Arial Narrow"/>
          <w:i/>
          <w:sz w:val="24"/>
          <w:szCs w:val="24"/>
        </w:rPr>
        <w:t>Naruszenie przepisów dotyczących wyboru wykonawcy</w:t>
      </w:r>
      <w:r>
        <w:rPr>
          <w:rFonts w:ascii="Arial Narrow" w:hAnsi="Arial Narrow"/>
          <w:sz w:val="24"/>
          <w:szCs w:val="24"/>
        </w:rPr>
        <w:t xml:space="preserve"> przyjęto weryfikację dokumentacji dotyczącej udzielania zamówień w ramach projektu przed wypłatą środków, ryzyko do oceny ogólnej zagrożenia ryzykiem w ramach działania zostanie uwzględnione częściowo – poprzez obniżenie wartości ryzyka przez wskaźnik 0,2, ponieważ na poziomie weryfikacji projektów/weryfikacji wydatków przyjęto dodatkowe mechanizmy kontrolne. </w:t>
      </w:r>
    </w:p>
    <w:p w14:paraId="1D0363CA" w14:textId="77777777" w:rsidR="002176E3" w:rsidRDefault="00852702">
      <w:pPr>
        <w:spacing w:line="240" w:lineRule="auto"/>
        <w:ind w:left="426"/>
        <w:jc w:val="both"/>
        <w:rPr>
          <w:rFonts w:ascii="Arial Narrow" w:hAnsi="Arial Narrow"/>
          <w:sz w:val="24"/>
          <w:szCs w:val="24"/>
        </w:rPr>
      </w:pPr>
      <w:r>
        <w:rPr>
          <w:rFonts w:ascii="Arial Narrow" w:hAnsi="Arial Narrow"/>
          <w:sz w:val="24"/>
          <w:szCs w:val="24"/>
        </w:rPr>
        <w:t xml:space="preserve">Biorąc pod uwagę doświadczenie kontrolujących, zdobyte w ramach perspektywy finansowej 2007-2013, zagrożenie polegające na przedstawieniu przerobionych dokumentów jest marginalne, zatem weryfikacja zgodności przedstawionych dokumentów dotyczących zamówień udzielanych w ramach projektu z oryginałami będącymi w posiadaniu Beneficjenta będzie prowadzona jedynie w przypadku uzyskania informacji o podejrzeniu popełnienia przestępstwa w tym zakresie. </w:t>
      </w:r>
    </w:p>
    <w:p w14:paraId="2617F601" w14:textId="77777777" w:rsidR="002176E3" w:rsidRDefault="00852702">
      <w:pPr>
        <w:pStyle w:val="Akapitzlist"/>
        <w:spacing w:line="240" w:lineRule="auto"/>
        <w:ind w:left="426"/>
        <w:jc w:val="both"/>
        <w:rPr>
          <w:rFonts w:ascii="Arial Narrow" w:hAnsi="Arial Narrow"/>
          <w:sz w:val="24"/>
          <w:szCs w:val="24"/>
        </w:rPr>
      </w:pPr>
      <w:r>
        <w:rPr>
          <w:rFonts w:ascii="Arial Narrow" w:hAnsi="Arial Narrow"/>
          <w:sz w:val="24"/>
          <w:szCs w:val="24"/>
        </w:rPr>
        <w:t xml:space="preserve">W zakresie pozostałych </w:t>
      </w:r>
      <w:proofErr w:type="spellStart"/>
      <w:r>
        <w:rPr>
          <w:rFonts w:ascii="Arial Narrow" w:hAnsi="Arial Narrow"/>
          <w:sz w:val="24"/>
          <w:szCs w:val="24"/>
        </w:rPr>
        <w:t>ryzyk</w:t>
      </w:r>
      <w:proofErr w:type="spellEnd"/>
      <w:r>
        <w:rPr>
          <w:rFonts w:ascii="Arial Narrow" w:hAnsi="Arial Narrow"/>
          <w:sz w:val="24"/>
          <w:szCs w:val="24"/>
        </w:rPr>
        <w:t xml:space="preserve"> dla których przypisano ryzyko ogólne, polegające na przedstawieniu przerobionych dokumentów/przedstawieniu dokumentów poświadczających nieprawdę Kontrolujący w trakcie kontroli na miejscu zweryfikują zgodność przedstawionych dokumentów z oryginałami będącymi w posiadaniu Beneficjenta.</w:t>
      </w:r>
    </w:p>
    <w:p w14:paraId="004551FE" w14:textId="77777777" w:rsidR="002176E3" w:rsidRDefault="00852702">
      <w:pPr>
        <w:pStyle w:val="Akapitzlist"/>
        <w:numPr>
          <w:ilvl w:val="0"/>
          <w:numId w:val="21"/>
        </w:numPr>
        <w:spacing w:line="240" w:lineRule="auto"/>
        <w:jc w:val="both"/>
        <w:rPr>
          <w:rFonts w:ascii="Arial Narrow" w:hAnsi="Arial Narrow"/>
          <w:sz w:val="24"/>
          <w:szCs w:val="24"/>
        </w:rPr>
      </w:pPr>
      <w:r>
        <w:rPr>
          <w:rFonts w:ascii="Arial Narrow" w:hAnsi="Arial Narrow"/>
          <w:sz w:val="24"/>
          <w:szCs w:val="24"/>
        </w:rPr>
        <w:t xml:space="preserve">Do celów niniejszego badania przyjmuje się, że dokonana ocena dla każdego z działań przez 4 oceniających została uśredniona. </w:t>
      </w:r>
    </w:p>
    <w:p w14:paraId="7E6737A4" w14:textId="77777777" w:rsidR="002176E3" w:rsidRDefault="00852702">
      <w:pPr>
        <w:pStyle w:val="Akapitzlist"/>
        <w:numPr>
          <w:ilvl w:val="0"/>
          <w:numId w:val="21"/>
        </w:numPr>
        <w:spacing w:line="240" w:lineRule="auto"/>
        <w:jc w:val="both"/>
        <w:rPr>
          <w:rFonts w:ascii="Arial Narrow" w:hAnsi="Arial Narrow"/>
          <w:sz w:val="24"/>
          <w:szCs w:val="24"/>
        </w:rPr>
      </w:pPr>
      <w:r>
        <w:rPr>
          <w:rFonts w:ascii="Arial Narrow" w:hAnsi="Arial Narrow"/>
          <w:sz w:val="24"/>
          <w:szCs w:val="24"/>
        </w:rPr>
        <w:t>Plik Excel dokumentujący ocenę stanowi załącznik do niniejszego dokumentu</w:t>
      </w:r>
    </w:p>
    <w:p w14:paraId="58CE7B86" w14:textId="77777777" w:rsidR="002176E3" w:rsidRDefault="00852702">
      <w:pPr>
        <w:pStyle w:val="Akapitzlist"/>
        <w:numPr>
          <w:ilvl w:val="1"/>
          <w:numId w:val="22"/>
        </w:numPr>
        <w:spacing w:line="240" w:lineRule="auto"/>
        <w:jc w:val="both"/>
        <w:rPr>
          <w:rFonts w:ascii="Arial Narrow" w:hAnsi="Arial Narrow"/>
          <w:sz w:val="24"/>
          <w:szCs w:val="24"/>
        </w:rPr>
      </w:pPr>
      <w:r>
        <w:rPr>
          <w:rFonts w:ascii="Arial Narrow" w:hAnsi="Arial Narrow"/>
          <w:sz w:val="24"/>
          <w:szCs w:val="24"/>
        </w:rPr>
        <w:t>Wyniki badania dla wizyty monitoringowej – ustalenie poziomu próbkowania.</w:t>
      </w:r>
    </w:p>
    <w:p w14:paraId="0465AFF4" w14:textId="77777777" w:rsidR="002176E3" w:rsidRDefault="00852702">
      <w:pPr>
        <w:pStyle w:val="Akapitzlist"/>
        <w:spacing w:line="240" w:lineRule="auto"/>
        <w:ind w:left="360"/>
        <w:jc w:val="both"/>
        <w:rPr>
          <w:rFonts w:ascii="Arial Narrow" w:hAnsi="Arial Narrow"/>
          <w:sz w:val="24"/>
          <w:szCs w:val="24"/>
        </w:rPr>
      </w:pPr>
      <w:r>
        <w:rPr>
          <w:rFonts w:ascii="Arial Narrow" w:hAnsi="Arial Narrow"/>
          <w:sz w:val="24"/>
          <w:szCs w:val="24"/>
        </w:rPr>
        <w:t xml:space="preserve">W wyniku badania ryzyka dla wizyt monitujących ryzyko kształtuje się od poziomu 1,10 do poziomu 2,65. Biorąc pod uwagę różnice w poziomie ryzyka dla każdego z działań należy uznać, że populacja badanych projektów jest mocno zróżnicowana jeśli chodzi o poziom możliwych do wystąpienia </w:t>
      </w:r>
      <w:proofErr w:type="spellStart"/>
      <w:r>
        <w:rPr>
          <w:rFonts w:ascii="Arial Narrow" w:hAnsi="Arial Narrow"/>
          <w:sz w:val="24"/>
          <w:szCs w:val="24"/>
        </w:rPr>
        <w:t>ryzyk</w:t>
      </w:r>
      <w:proofErr w:type="spellEnd"/>
      <w:r>
        <w:rPr>
          <w:rFonts w:ascii="Arial Narrow" w:hAnsi="Arial Narrow"/>
          <w:sz w:val="24"/>
          <w:szCs w:val="24"/>
        </w:rPr>
        <w:t>. Daje to podstawę do przyjęcia, że dla części działań w celu wyeliminowania potencjalnego ryzyka możliwe jest przyjęcie niższej próby populacji do zbadania niż w działaniach, dla których poziom ryzyka jest wyższy. Ustalono zatem poziom próbkowania uzależniony od stopnia zagrożenia ryzykiem w ramach każdego z działań opisany w tabeli jak niżej.</w:t>
      </w:r>
    </w:p>
    <w:tbl>
      <w:tblPr>
        <w:tblW w:w="8702" w:type="dxa"/>
        <w:tblInd w:w="360" w:type="dxa"/>
        <w:tblLook w:val="04A0" w:firstRow="1" w:lastRow="0" w:firstColumn="1" w:lastColumn="0" w:noHBand="0" w:noVBand="1"/>
      </w:tblPr>
      <w:tblGrid>
        <w:gridCol w:w="480"/>
        <w:gridCol w:w="3857"/>
        <w:gridCol w:w="2181"/>
        <w:gridCol w:w="2184"/>
      </w:tblGrid>
      <w:tr w:rsidR="002176E3" w14:paraId="76C6C01D"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4C1BE92C"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l.p.</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65CD2C67"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Poziom ryzyka – Grupy ryzyka</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0B2D4915"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Działania w ramach grupy</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6359600D"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Próba projektów w ramach działań</w:t>
            </w:r>
          </w:p>
        </w:tc>
      </w:tr>
      <w:tr w:rsidR="002176E3" w14:paraId="6771FD19"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41C5203B"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42724F79"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 xml:space="preserve">0 - 1,50 </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365FBF35"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1.2</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12371D76"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5%</w:t>
            </w:r>
          </w:p>
        </w:tc>
      </w:tr>
      <w:tr w:rsidR="002176E3" w14:paraId="1F23664E"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1B07A1FE"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2</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0EDE550F"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1,51 – 2,00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0271D461"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1.1</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63ED3BFE"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10%</w:t>
            </w:r>
          </w:p>
        </w:tc>
      </w:tr>
      <w:tr w:rsidR="002176E3" w14:paraId="4E6D06AB"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2C187F73"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3</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42DE32B2"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2,01 – 3,00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614BC149"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1.5</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3242F991"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15%</w:t>
            </w:r>
          </w:p>
        </w:tc>
      </w:tr>
    </w:tbl>
    <w:p w14:paraId="47A5A38A" w14:textId="77777777" w:rsidR="002176E3" w:rsidRDefault="002176E3">
      <w:pPr>
        <w:pStyle w:val="Akapitzlist"/>
        <w:spacing w:line="240" w:lineRule="auto"/>
        <w:ind w:left="360"/>
        <w:jc w:val="both"/>
        <w:rPr>
          <w:rFonts w:ascii="Arial Narrow" w:hAnsi="Arial Narrow"/>
          <w:sz w:val="24"/>
          <w:szCs w:val="24"/>
        </w:rPr>
      </w:pPr>
    </w:p>
    <w:p w14:paraId="387FC1AC" w14:textId="77777777" w:rsidR="002176E3" w:rsidRDefault="00852702">
      <w:pPr>
        <w:pStyle w:val="Akapitzlist"/>
        <w:numPr>
          <w:ilvl w:val="1"/>
          <w:numId w:val="22"/>
        </w:numPr>
        <w:spacing w:line="240" w:lineRule="auto"/>
        <w:jc w:val="both"/>
        <w:rPr>
          <w:rFonts w:ascii="Arial Narrow" w:hAnsi="Arial Narrow"/>
          <w:sz w:val="24"/>
          <w:szCs w:val="24"/>
        </w:rPr>
      </w:pPr>
      <w:r>
        <w:rPr>
          <w:rFonts w:ascii="Arial Narrow" w:hAnsi="Arial Narrow"/>
          <w:sz w:val="24"/>
          <w:szCs w:val="24"/>
        </w:rPr>
        <w:t>Wyniki badania dla kontroli na miejscu – ustalenie poziomu próbkowania.</w:t>
      </w:r>
    </w:p>
    <w:p w14:paraId="1835A37A" w14:textId="77777777" w:rsidR="002176E3" w:rsidRDefault="00852702">
      <w:pPr>
        <w:pStyle w:val="Akapitzlist"/>
        <w:spacing w:line="240" w:lineRule="auto"/>
        <w:ind w:left="360"/>
        <w:jc w:val="both"/>
        <w:rPr>
          <w:rFonts w:ascii="Arial Narrow" w:hAnsi="Arial Narrow"/>
          <w:sz w:val="24"/>
          <w:szCs w:val="24"/>
        </w:rPr>
      </w:pPr>
      <w:r>
        <w:rPr>
          <w:rFonts w:ascii="Arial Narrow" w:hAnsi="Arial Narrow"/>
          <w:sz w:val="24"/>
          <w:szCs w:val="24"/>
        </w:rPr>
        <w:t xml:space="preserve">W wyniku badania ryzyka dla kontroli na miejscu ryzyko kształtuje się od poziomu 2,42 dla działania 1.4. do poziomu 8,16 dla działania 1.1. Biorąc pod uwagę różnice w poziomie ryzyka dla każdego z działań należy uznać, że populacja badanych projektów jest mocno zróżnicowana jeśli chodzi o poziom możliwych do wystąpienia </w:t>
      </w:r>
      <w:proofErr w:type="spellStart"/>
      <w:r>
        <w:rPr>
          <w:rFonts w:ascii="Arial Narrow" w:hAnsi="Arial Narrow"/>
          <w:sz w:val="24"/>
          <w:szCs w:val="24"/>
        </w:rPr>
        <w:t>ryzyk</w:t>
      </w:r>
      <w:proofErr w:type="spellEnd"/>
      <w:r>
        <w:rPr>
          <w:rFonts w:ascii="Arial Narrow" w:hAnsi="Arial Narrow"/>
          <w:sz w:val="24"/>
          <w:szCs w:val="24"/>
        </w:rPr>
        <w:t xml:space="preserve">. Daje to podstawę do przyjęcia, że dla części działań w celu wyeliminowania potencjalnego ryzyka możliwe jest przyjęcie niższej próby populacji do zbadania niż </w:t>
      </w:r>
      <w:r>
        <w:rPr>
          <w:rFonts w:ascii="Arial Narrow" w:hAnsi="Arial Narrow"/>
          <w:sz w:val="24"/>
          <w:szCs w:val="24"/>
        </w:rPr>
        <w:lastRenderedPageBreak/>
        <w:t xml:space="preserve">w działaniach, dla których poziom ryzyka jest wyższy. Ustalono zatem poziom próbkowania uzależniony od stopnia zagrożenia ryzykiem w ramach każdego z działań wskazany w tabeli jak niżej. </w:t>
      </w:r>
    </w:p>
    <w:tbl>
      <w:tblPr>
        <w:tblW w:w="8702" w:type="dxa"/>
        <w:tblInd w:w="360" w:type="dxa"/>
        <w:tblLook w:val="04A0" w:firstRow="1" w:lastRow="0" w:firstColumn="1" w:lastColumn="0" w:noHBand="0" w:noVBand="1"/>
      </w:tblPr>
      <w:tblGrid>
        <w:gridCol w:w="480"/>
        <w:gridCol w:w="3857"/>
        <w:gridCol w:w="2181"/>
        <w:gridCol w:w="2184"/>
      </w:tblGrid>
      <w:tr w:rsidR="002176E3" w14:paraId="6DBF041F"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5CCD3771"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l.p.</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47D4C5C3"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Poziom ryzyka – Grupy ryzyka</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48B3B044"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Działania w ramach grupy</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307E0628"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Próba projektów w ramach działań</w:t>
            </w:r>
          </w:p>
        </w:tc>
      </w:tr>
      <w:tr w:rsidR="002176E3" w14:paraId="3778C7C3"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540E0010"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382547BF"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 xml:space="preserve">0 - 3,00 </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093E2D60"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1.4, 5.1</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315F7E30"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5%</w:t>
            </w:r>
          </w:p>
        </w:tc>
      </w:tr>
      <w:tr w:rsidR="002176E3" w14:paraId="4C6CA69E"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2F9452E4"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2</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683CC081"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3,01 – 4,00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7DB2003B"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1.3, 3.1, 3.4, 4.1, 4.4, 4.5, 5.2, 9.2, 9.3</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30BFE2CD"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10%</w:t>
            </w:r>
          </w:p>
        </w:tc>
      </w:tr>
      <w:tr w:rsidR="002176E3" w14:paraId="4ACFA7F0"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7F40D48F" w14:textId="77777777" w:rsidR="002176E3" w:rsidRDefault="002176E3">
            <w:pPr>
              <w:pStyle w:val="Akapitzlist"/>
              <w:spacing w:after="0" w:line="240" w:lineRule="auto"/>
              <w:ind w:left="0"/>
              <w:jc w:val="both"/>
              <w:rPr>
                <w:rFonts w:ascii="Arial Narrow" w:hAnsi="Arial Narrow"/>
                <w:sz w:val="24"/>
                <w:szCs w:val="24"/>
              </w:rPr>
            </w:pP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752777FE"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4,01 – 5,00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063349D5"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 xml:space="preserve">1.2, 2.1, 3.3, 4.2, 4.3, </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78A41BE9"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15%</w:t>
            </w:r>
          </w:p>
        </w:tc>
      </w:tr>
      <w:tr w:rsidR="002176E3" w14:paraId="7F2BE842"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1B6A8A6A"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3</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614CD162"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5,01 – 7,00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5B098460"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1.5, 3.2, 9.1.</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172846AC"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20%</w:t>
            </w:r>
          </w:p>
        </w:tc>
      </w:tr>
      <w:tr w:rsidR="002176E3" w14:paraId="1EC007C8"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527A1985"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4</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3131F2BC"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7,01 – 9,00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6439F3F5"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 xml:space="preserve">1.1, </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1E50D9CB"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25%</w:t>
            </w:r>
          </w:p>
        </w:tc>
      </w:tr>
      <w:tr w:rsidR="002176E3" w14:paraId="146E003B"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47F73EA0"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5</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732A5817"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9,01 – 11,00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3A824DA3"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33E9339E"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30%</w:t>
            </w:r>
          </w:p>
        </w:tc>
      </w:tr>
    </w:tbl>
    <w:p w14:paraId="5B0B8404" w14:textId="77777777" w:rsidR="002176E3" w:rsidRDefault="00852702">
      <w:pPr>
        <w:pStyle w:val="Akapitzlist"/>
        <w:numPr>
          <w:ilvl w:val="1"/>
          <w:numId w:val="22"/>
        </w:numPr>
        <w:spacing w:line="240" w:lineRule="auto"/>
        <w:jc w:val="both"/>
        <w:rPr>
          <w:rFonts w:ascii="Arial Narrow" w:hAnsi="Arial Narrow"/>
          <w:sz w:val="24"/>
          <w:szCs w:val="24"/>
        </w:rPr>
      </w:pPr>
      <w:r>
        <w:rPr>
          <w:rFonts w:ascii="Arial Narrow" w:hAnsi="Arial Narrow"/>
          <w:sz w:val="24"/>
          <w:szCs w:val="24"/>
        </w:rPr>
        <w:t>Wyniki badania dla kontroli trwałości – ustalenie poziomu próbkowania.</w:t>
      </w:r>
    </w:p>
    <w:p w14:paraId="63D46A36" w14:textId="77777777" w:rsidR="002176E3" w:rsidRDefault="00852702">
      <w:pPr>
        <w:pStyle w:val="Akapitzlist"/>
        <w:spacing w:line="240" w:lineRule="auto"/>
        <w:ind w:left="360"/>
        <w:jc w:val="both"/>
        <w:rPr>
          <w:rFonts w:ascii="Arial Narrow" w:hAnsi="Arial Narrow"/>
          <w:sz w:val="24"/>
          <w:szCs w:val="24"/>
        </w:rPr>
      </w:pPr>
      <w:r>
        <w:rPr>
          <w:rFonts w:ascii="Arial Narrow" w:hAnsi="Arial Narrow"/>
          <w:sz w:val="24"/>
          <w:szCs w:val="24"/>
        </w:rPr>
        <w:t xml:space="preserve">W wyniku badania ryzyka dla kontroli trwałości ryzyko kształtuje się od poziomu 1,38 dla działania 4.1 do poziomu 10,73 dla działania 1.1. Biorąc pod uwagę różnice w poziomie ryzyka dla każdego z działań należy uznać, że populacja badanych projektów jest mocno zróżnicowana jeśli chodzi o poziom możliwych do wystąpienia </w:t>
      </w:r>
      <w:proofErr w:type="spellStart"/>
      <w:r>
        <w:rPr>
          <w:rFonts w:ascii="Arial Narrow" w:hAnsi="Arial Narrow"/>
          <w:sz w:val="24"/>
          <w:szCs w:val="24"/>
        </w:rPr>
        <w:t>ryzyk</w:t>
      </w:r>
      <w:proofErr w:type="spellEnd"/>
      <w:r>
        <w:rPr>
          <w:rFonts w:ascii="Arial Narrow" w:hAnsi="Arial Narrow"/>
          <w:sz w:val="24"/>
          <w:szCs w:val="24"/>
        </w:rPr>
        <w:t xml:space="preserve">. Daje to podstawę do przyjęcia, że dla części działań w celu wyeliminowania potencjalnego ryzyka możliwe jest przyjęcie niższej próby populacji do zbadania niż w działaniach, dla których poziom ryzyka jest wyższy. Ustalono zatem poziom próbkowania uzależniony od stopnia zagrożenia ryzykiem w ramach każdego z działań opisany w tabeli jak niżej. </w:t>
      </w:r>
    </w:p>
    <w:tbl>
      <w:tblPr>
        <w:tblW w:w="8702" w:type="dxa"/>
        <w:tblInd w:w="360" w:type="dxa"/>
        <w:tblLook w:val="04A0" w:firstRow="1" w:lastRow="0" w:firstColumn="1" w:lastColumn="0" w:noHBand="0" w:noVBand="1"/>
      </w:tblPr>
      <w:tblGrid>
        <w:gridCol w:w="480"/>
        <w:gridCol w:w="3857"/>
        <w:gridCol w:w="2181"/>
        <w:gridCol w:w="2184"/>
      </w:tblGrid>
      <w:tr w:rsidR="002176E3" w14:paraId="0C68DACB"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66FB94DF"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l.p.</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5C8B277F"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Poziom ryzyka – Grupy ryzyka</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61770FF9"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Działania w ramach grupy</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2FAC9F52"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Próba projektów w ramach działań</w:t>
            </w:r>
          </w:p>
        </w:tc>
      </w:tr>
      <w:tr w:rsidR="002176E3" w14:paraId="572868D6"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2D9E5498"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2E202390"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 xml:space="preserve">0 - 2,00 </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220104B6"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 xml:space="preserve">4.1, 5.1, </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1C1E72D7"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3%</w:t>
            </w:r>
          </w:p>
        </w:tc>
      </w:tr>
      <w:tr w:rsidR="002176E3" w14:paraId="5B7BC6E6"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444AC590" w14:textId="77777777" w:rsidR="002176E3" w:rsidRDefault="002176E3">
            <w:pPr>
              <w:pStyle w:val="Akapitzlist"/>
              <w:spacing w:after="0" w:line="240" w:lineRule="auto"/>
              <w:ind w:left="0"/>
              <w:jc w:val="both"/>
              <w:rPr>
                <w:rFonts w:ascii="Arial Narrow" w:hAnsi="Arial Narrow"/>
                <w:sz w:val="24"/>
                <w:szCs w:val="24"/>
              </w:rPr>
            </w:pP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038A0DC4"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2,01 – 3,00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623ED39F"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1.4, 2.1, 4.2, 4.3, 4.4, 4.5, 5.2, 9.2, 9.3</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1F49562D"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6%</w:t>
            </w:r>
          </w:p>
        </w:tc>
      </w:tr>
      <w:tr w:rsidR="002176E3" w14:paraId="136F2E88"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368A5B7E"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3</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74E4C6DD"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3,01 – 4,00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07AE012D"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3.1, 3.3, 3.4</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396FDC9C"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9%</w:t>
            </w:r>
          </w:p>
        </w:tc>
      </w:tr>
      <w:tr w:rsidR="002176E3" w14:paraId="2E52C746"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2B58D36D"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4</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09B3C309"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4,01 – 5,00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504DD9DB"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1.2, 1.5, 3.2, 9.1</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55AB7921"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15%</w:t>
            </w:r>
          </w:p>
        </w:tc>
      </w:tr>
      <w:tr w:rsidR="002176E3" w14:paraId="3C06A33A" w14:textId="77777777">
        <w:tc>
          <w:tcPr>
            <w:tcW w:w="479" w:type="dxa"/>
            <w:tcBorders>
              <w:top w:val="single" w:sz="4" w:space="0" w:color="000000"/>
              <w:left w:val="single" w:sz="4" w:space="0" w:color="000000"/>
              <w:bottom w:val="single" w:sz="4" w:space="0" w:color="000000"/>
              <w:right w:val="single" w:sz="4" w:space="0" w:color="000000"/>
            </w:tcBorders>
            <w:shd w:val="clear" w:color="auto" w:fill="auto"/>
          </w:tcPr>
          <w:p w14:paraId="38B38B91"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5</w:t>
            </w:r>
          </w:p>
        </w:tc>
        <w:tc>
          <w:tcPr>
            <w:tcW w:w="3857" w:type="dxa"/>
            <w:tcBorders>
              <w:top w:val="single" w:sz="4" w:space="0" w:color="000000"/>
              <w:left w:val="single" w:sz="4" w:space="0" w:color="000000"/>
              <w:bottom w:val="single" w:sz="4" w:space="0" w:color="000000"/>
              <w:right w:val="single" w:sz="4" w:space="0" w:color="000000"/>
            </w:tcBorders>
            <w:shd w:val="clear" w:color="auto" w:fill="auto"/>
          </w:tcPr>
          <w:p w14:paraId="5AFE09EC"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5,01 – 11,00</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14:paraId="5ECF912D"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1.3, 1.1</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5C016182"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20%</w:t>
            </w:r>
          </w:p>
        </w:tc>
      </w:tr>
    </w:tbl>
    <w:p w14:paraId="65B0AA3B" w14:textId="77777777" w:rsidR="002176E3" w:rsidRDefault="002176E3">
      <w:pPr>
        <w:pStyle w:val="Akapitzlist"/>
        <w:spacing w:line="240" w:lineRule="auto"/>
        <w:ind w:left="360"/>
        <w:jc w:val="both"/>
        <w:rPr>
          <w:rFonts w:ascii="Arial Narrow" w:hAnsi="Arial Narrow"/>
          <w:sz w:val="24"/>
          <w:szCs w:val="24"/>
        </w:rPr>
      </w:pPr>
    </w:p>
    <w:p w14:paraId="457F822F" w14:textId="77777777" w:rsidR="002176E3" w:rsidRDefault="00852702">
      <w:pPr>
        <w:pStyle w:val="Akapitzlist"/>
        <w:numPr>
          <w:ilvl w:val="1"/>
          <w:numId w:val="22"/>
        </w:numPr>
        <w:spacing w:line="240" w:lineRule="auto"/>
        <w:jc w:val="both"/>
        <w:rPr>
          <w:rFonts w:ascii="Arial Narrow" w:hAnsi="Arial Narrow"/>
          <w:sz w:val="24"/>
          <w:szCs w:val="24"/>
        </w:rPr>
      </w:pPr>
      <w:r>
        <w:rPr>
          <w:rFonts w:ascii="Arial Narrow" w:hAnsi="Arial Narrow"/>
          <w:sz w:val="24"/>
          <w:szCs w:val="24"/>
        </w:rPr>
        <w:t>Wyniki badania dla kontroli krzyżowej z PROW i RYBY – ustalenie poziomu próbkowania.</w:t>
      </w:r>
    </w:p>
    <w:p w14:paraId="47B21C5E" w14:textId="77777777" w:rsidR="002176E3" w:rsidRDefault="00852702">
      <w:pPr>
        <w:pStyle w:val="Akapitzlist"/>
        <w:spacing w:line="240" w:lineRule="auto"/>
        <w:ind w:left="360"/>
        <w:jc w:val="both"/>
        <w:rPr>
          <w:rFonts w:ascii="Arial Narrow" w:hAnsi="Arial Narrow"/>
          <w:sz w:val="24"/>
          <w:szCs w:val="24"/>
        </w:rPr>
      </w:pPr>
      <w:r>
        <w:rPr>
          <w:rFonts w:ascii="Arial Narrow" w:hAnsi="Arial Narrow"/>
          <w:sz w:val="24"/>
          <w:szCs w:val="24"/>
        </w:rPr>
        <w:t xml:space="preserve">W wyniku badania ryzyka dla kontroli krzyżowej z PROW i PO RYBY ryzyko dla tego typu kontroli kształtuje się podobnym poziomie, tj. nie przekracza poziomu 1,00. Daje to podstawę do przyjęcia, że populacja jest jednorodna a zagrożenie minimalne. Ustalono zatem poziom próbkowania na poziomie 5% dla Beneficjentów realizujących projekty w ramach RPO Lubuskie 2020 i jednocześnie PROW i/lub PO RYBY. </w:t>
      </w:r>
    </w:p>
    <w:p w14:paraId="16F70D14" w14:textId="77777777" w:rsidR="002176E3" w:rsidRDefault="002176E3">
      <w:pPr>
        <w:pStyle w:val="Akapitzlist"/>
        <w:spacing w:line="240" w:lineRule="auto"/>
        <w:ind w:left="495"/>
        <w:jc w:val="both"/>
        <w:rPr>
          <w:rFonts w:ascii="Arial Narrow" w:hAnsi="Arial Narrow"/>
          <w:sz w:val="24"/>
          <w:szCs w:val="24"/>
        </w:rPr>
      </w:pPr>
    </w:p>
    <w:p w14:paraId="1EBD8452" w14:textId="77777777" w:rsidR="002176E3" w:rsidRDefault="00852702">
      <w:pPr>
        <w:pStyle w:val="Akapitzlist"/>
        <w:numPr>
          <w:ilvl w:val="0"/>
          <w:numId w:val="10"/>
        </w:numPr>
        <w:spacing w:after="0" w:line="240" w:lineRule="auto"/>
        <w:ind w:left="426" w:hanging="493"/>
        <w:jc w:val="both"/>
        <w:rPr>
          <w:rFonts w:ascii="Arial Narrow" w:hAnsi="Arial Narrow"/>
          <w:sz w:val="24"/>
          <w:szCs w:val="24"/>
        </w:rPr>
      </w:pPr>
      <w:r>
        <w:rPr>
          <w:rFonts w:ascii="Arial Narrow" w:hAnsi="Arial Narrow"/>
          <w:sz w:val="24"/>
          <w:szCs w:val="24"/>
        </w:rPr>
        <w:t>Inne czynniki ryzyka.</w:t>
      </w:r>
    </w:p>
    <w:p w14:paraId="6789FF46" w14:textId="77777777" w:rsidR="002176E3" w:rsidRDefault="00852702">
      <w:pPr>
        <w:spacing w:after="0" w:line="240" w:lineRule="auto"/>
        <w:ind w:left="426"/>
        <w:jc w:val="both"/>
        <w:rPr>
          <w:rFonts w:ascii="Arial Narrow" w:hAnsi="Arial Narrow"/>
          <w:sz w:val="24"/>
          <w:szCs w:val="24"/>
        </w:rPr>
      </w:pPr>
      <w:r>
        <w:rPr>
          <w:rFonts w:ascii="Arial Narrow" w:hAnsi="Arial Narrow"/>
          <w:sz w:val="24"/>
          <w:szCs w:val="24"/>
        </w:rPr>
        <w:t xml:space="preserve">Podczas opracowywania analizy ryzyka zostały zbadane czynniki przedmiotowe, tj. dotyczące realizowanych inwestycji/projektów. Poza czynnikami, które zostały przypisane do poszczególnych działań w ramach RPO 2020 występują też czynniki podmiotowe np. poziom zaufania do Beneficjenta, doświadczenie Beneficjenta w realizacji innych projektów, ilość kategorii wydatków w projekcie lub zakres zmian w okresie realizacji projektów, tj. przesuwanie zakończenia realizacji projektu. Najważniejszym czynnikiem, decydującym o materialności zagrożeń związanych z występującymi </w:t>
      </w:r>
      <w:proofErr w:type="spellStart"/>
      <w:r>
        <w:rPr>
          <w:rFonts w:ascii="Arial Narrow" w:hAnsi="Arial Narrow"/>
          <w:sz w:val="24"/>
          <w:szCs w:val="24"/>
        </w:rPr>
        <w:t>ryzykami</w:t>
      </w:r>
      <w:proofErr w:type="spellEnd"/>
      <w:r>
        <w:rPr>
          <w:rFonts w:ascii="Arial Narrow" w:hAnsi="Arial Narrow"/>
          <w:sz w:val="24"/>
          <w:szCs w:val="24"/>
        </w:rPr>
        <w:t xml:space="preserve"> jest czynnik - wartość wydatków kwalifikowalnych w projekcie. W każdym z działań występują różne czynniki, przyjęcie zatem jednego modelu doboru próby nie jest zasadne. Zgodnie z tym ustaleniem do każdego z działań zostaną przypisane czynniki, które najlepiej obrazują zagrożenia występujące w konkretnych działaniach. </w:t>
      </w:r>
    </w:p>
    <w:p w14:paraId="34131731" w14:textId="77777777" w:rsidR="002176E3" w:rsidRDefault="00852702">
      <w:pPr>
        <w:pStyle w:val="Tekstpodstawowy"/>
        <w:spacing w:line="240" w:lineRule="auto"/>
        <w:ind w:left="426"/>
        <w:jc w:val="both"/>
        <w:rPr>
          <w:szCs w:val="24"/>
        </w:rPr>
      </w:pPr>
      <w:r>
        <w:rPr>
          <w:szCs w:val="24"/>
        </w:rPr>
        <w:t xml:space="preserve">Każdemu z czynników przypisana zostanie inna waga, zależnie od projektów i zagrożeń jakie w danym działaniu mogą wystąpić. Dla osiągnięcia założonego celu, to jest wyboru do kontroli próby </w:t>
      </w:r>
      <w:r>
        <w:rPr>
          <w:szCs w:val="24"/>
        </w:rPr>
        <w:lastRenderedPageBreak/>
        <w:t>projektów najbardziej zagrożonych wystąpieniem nieprawidłowości/błędów/uchybień, należy przyjąć wagi najlepiej odpowiadające zagrożeniom w danym działaniu.</w:t>
      </w:r>
    </w:p>
    <w:p w14:paraId="5B6D88D1" w14:textId="77777777" w:rsidR="002176E3" w:rsidRDefault="002176E3">
      <w:pPr>
        <w:pStyle w:val="Tekstpodstawowy"/>
        <w:spacing w:line="240" w:lineRule="auto"/>
        <w:jc w:val="both"/>
        <w:rPr>
          <w:szCs w:val="24"/>
        </w:rPr>
      </w:pPr>
    </w:p>
    <w:p w14:paraId="1426A7D9" w14:textId="77777777" w:rsidR="002176E3" w:rsidRDefault="00852702">
      <w:pPr>
        <w:pStyle w:val="Tekstkomentarza"/>
        <w:numPr>
          <w:ilvl w:val="1"/>
          <w:numId w:val="29"/>
        </w:numPr>
        <w:spacing w:after="120"/>
        <w:jc w:val="both"/>
        <w:rPr>
          <w:rFonts w:ascii="Arial Narrow" w:eastAsia="Calibri" w:hAnsi="Arial Narrow"/>
          <w:sz w:val="24"/>
          <w:szCs w:val="24"/>
        </w:rPr>
      </w:pPr>
      <w:bookmarkStart w:id="0" w:name="_Toc310928271"/>
      <w:r>
        <w:rPr>
          <w:rFonts w:ascii="Arial Narrow" w:hAnsi="Arial Narrow"/>
          <w:sz w:val="24"/>
          <w:szCs w:val="24"/>
        </w:rPr>
        <w:t>Czynnik – wartość wydatków kwalifikowalnych.</w:t>
      </w:r>
      <w:bookmarkEnd w:id="0"/>
    </w:p>
    <w:p w14:paraId="2A01F538" w14:textId="77777777" w:rsidR="002176E3" w:rsidRDefault="00852702">
      <w:pPr>
        <w:spacing w:after="0" w:line="240" w:lineRule="auto"/>
        <w:ind w:left="426"/>
        <w:jc w:val="both"/>
        <w:rPr>
          <w:rFonts w:ascii="Arial Narrow" w:hAnsi="Arial Narrow"/>
          <w:sz w:val="24"/>
          <w:szCs w:val="24"/>
        </w:rPr>
      </w:pPr>
      <w:r>
        <w:rPr>
          <w:rFonts w:ascii="Arial Narrow" w:hAnsi="Arial Narrow"/>
          <w:sz w:val="24"/>
          <w:szCs w:val="24"/>
        </w:rPr>
        <w:t xml:space="preserve">Wartość wydatków kwalifikowalnych jest czynnikiem, od którego w najwyższym stopniu uzależniona jest wartość potencjalnej nieprawidłowości/błędu/uchybienia. W każdym z działań wartość wydatków kwalifikowalnych kształtuje się na innym poziomie. Uznano zatem, że ustalenie wspólnego dla wszystkich działań przedziału nie odpowiadałoby rzeczywistemu zagrożeniu. Przedziały wartości podzielono zatem na </w:t>
      </w:r>
      <w:proofErr w:type="spellStart"/>
      <w:r>
        <w:rPr>
          <w:rFonts w:ascii="Arial Narrow" w:hAnsi="Arial Narrow"/>
          <w:sz w:val="24"/>
          <w:szCs w:val="24"/>
        </w:rPr>
        <w:t>percentyl</w:t>
      </w:r>
      <w:proofErr w:type="spellEnd"/>
      <w:r>
        <w:rPr>
          <w:rFonts w:ascii="Arial Narrow" w:hAnsi="Arial Narrow"/>
          <w:sz w:val="24"/>
          <w:szCs w:val="24"/>
        </w:rPr>
        <w:t xml:space="preserve"> 25, 50 (mediana) i 75. Przyjęto, że 100 </w:t>
      </w:r>
      <w:proofErr w:type="spellStart"/>
      <w:r>
        <w:rPr>
          <w:rFonts w:ascii="Arial Narrow" w:hAnsi="Arial Narrow"/>
          <w:sz w:val="24"/>
          <w:szCs w:val="24"/>
        </w:rPr>
        <w:t>percentyl</w:t>
      </w:r>
      <w:proofErr w:type="spellEnd"/>
      <w:r>
        <w:rPr>
          <w:rFonts w:ascii="Arial Narrow" w:hAnsi="Arial Narrow"/>
          <w:sz w:val="24"/>
          <w:szCs w:val="24"/>
        </w:rPr>
        <w:t xml:space="preserve"> to wartość maksymalna wydatków kwalifikowalnych w danym działaniu. Ustalono następujące wartości wskaźników dla przedziałów.</w:t>
      </w:r>
    </w:p>
    <w:p w14:paraId="28292077" w14:textId="77777777" w:rsidR="002176E3" w:rsidRDefault="002176E3">
      <w:pPr>
        <w:spacing w:after="0" w:line="240" w:lineRule="auto"/>
        <w:jc w:val="both"/>
        <w:rPr>
          <w:szCs w:val="24"/>
        </w:rPr>
      </w:pPr>
    </w:p>
    <w:tbl>
      <w:tblPr>
        <w:tblW w:w="5985" w:type="dxa"/>
        <w:tblLook w:val="04A0" w:firstRow="1" w:lastRow="0" w:firstColumn="1" w:lastColumn="0" w:noHBand="0" w:noVBand="1"/>
      </w:tblPr>
      <w:tblGrid>
        <w:gridCol w:w="2992"/>
        <w:gridCol w:w="2993"/>
      </w:tblGrid>
      <w:tr w:rsidR="002176E3" w14:paraId="4428449B" w14:textId="77777777">
        <w:tc>
          <w:tcPr>
            <w:tcW w:w="5984" w:type="dxa"/>
            <w:gridSpan w:val="2"/>
            <w:tcBorders>
              <w:top w:val="single" w:sz="4" w:space="0" w:color="000000"/>
              <w:left w:val="single" w:sz="4" w:space="0" w:color="000000"/>
              <w:bottom w:val="single" w:sz="4" w:space="0" w:color="000000"/>
              <w:right w:val="single" w:sz="4" w:space="0" w:color="000000"/>
            </w:tcBorders>
            <w:shd w:val="clear" w:color="auto" w:fill="auto"/>
          </w:tcPr>
          <w:p w14:paraId="4CCF34C5" w14:textId="77777777" w:rsidR="002176E3" w:rsidRDefault="00852702">
            <w:pPr>
              <w:spacing w:after="0" w:line="240" w:lineRule="auto"/>
              <w:jc w:val="center"/>
              <w:rPr>
                <w:rFonts w:ascii="Arial Narrow" w:hAnsi="Arial Narrow"/>
                <w:szCs w:val="24"/>
              </w:rPr>
            </w:pPr>
            <w:r>
              <w:rPr>
                <w:rFonts w:ascii="Arial Narrow" w:hAnsi="Arial Narrow"/>
                <w:szCs w:val="24"/>
              </w:rPr>
              <w:t>Wartość wydatków kwalifikowalnych</w:t>
            </w:r>
          </w:p>
        </w:tc>
      </w:tr>
      <w:tr w:rsidR="002176E3" w14:paraId="431CCFE0"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57DCBC62" w14:textId="77777777" w:rsidR="002176E3" w:rsidRDefault="00852702">
            <w:pPr>
              <w:spacing w:after="0" w:line="240" w:lineRule="auto"/>
              <w:jc w:val="both"/>
              <w:rPr>
                <w:rFonts w:ascii="Arial Narrow" w:hAnsi="Arial Narrow"/>
                <w:szCs w:val="24"/>
              </w:rPr>
            </w:pPr>
            <w:proofErr w:type="spellStart"/>
            <w:r>
              <w:rPr>
                <w:rFonts w:ascii="Arial Narrow" w:hAnsi="Arial Narrow"/>
                <w:szCs w:val="24"/>
              </w:rPr>
              <w:t>Percentyl</w:t>
            </w:r>
            <w:proofErr w:type="spellEnd"/>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4A33DFC8" w14:textId="77777777" w:rsidR="002176E3" w:rsidRDefault="00852702">
            <w:pPr>
              <w:spacing w:after="0" w:line="240" w:lineRule="auto"/>
              <w:jc w:val="both"/>
              <w:rPr>
                <w:rFonts w:ascii="Arial Narrow" w:hAnsi="Arial Narrow"/>
                <w:szCs w:val="24"/>
              </w:rPr>
            </w:pPr>
            <w:r>
              <w:rPr>
                <w:rFonts w:ascii="Arial Narrow" w:hAnsi="Arial Narrow"/>
                <w:szCs w:val="24"/>
              </w:rPr>
              <w:t>Wartość wskaźnika</w:t>
            </w:r>
          </w:p>
        </w:tc>
      </w:tr>
      <w:tr w:rsidR="002176E3" w14:paraId="20DA1FE0"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435FA482" w14:textId="77777777" w:rsidR="002176E3" w:rsidRDefault="00852702">
            <w:pPr>
              <w:spacing w:after="0" w:line="240" w:lineRule="auto"/>
              <w:jc w:val="both"/>
              <w:rPr>
                <w:rFonts w:ascii="Arial Narrow" w:hAnsi="Arial Narrow"/>
                <w:szCs w:val="24"/>
              </w:rPr>
            </w:pPr>
            <w:r>
              <w:rPr>
                <w:rFonts w:ascii="Arial Narrow" w:hAnsi="Arial Narrow"/>
                <w:szCs w:val="24"/>
              </w:rPr>
              <w:t xml:space="preserve">Do 25 </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4736EACA" w14:textId="77777777" w:rsidR="002176E3" w:rsidRDefault="00852702">
            <w:pPr>
              <w:spacing w:after="0" w:line="240" w:lineRule="auto"/>
              <w:jc w:val="both"/>
              <w:rPr>
                <w:rFonts w:ascii="Arial Narrow" w:hAnsi="Arial Narrow"/>
                <w:szCs w:val="24"/>
              </w:rPr>
            </w:pPr>
            <w:r>
              <w:rPr>
                <w:rFonts w:ascii="Arial Narrow" w:hAnsi="Arial Narrow"/>
                <w:szCs w:val="24"/>
              </w:rPr>
              <w:t>1</w:t>
            </w:r>
          </w:p>
        </w:tc>
      </w:tr>
      <w:tr w:rsidR="002176E3" w14:paraId="3701C624"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6B059BB4" w14:textId="77777777" w:rsidR="002176E3" w:rsidRDefault="00852702">
            <w:pPr>
              <w:spacing w:after="0" w:line="240" w:lineRule="auto"/>
              <w:jc w:val="both"/>
              <w:rPr>
                <w:rFonts w:ascii="Arial Narrow" w:hAnsi="Arial Narrow"/>
                <w:szCs w:val="24"/>
              </w:rPr>
            </w:pPr>
            <w:r>
              <w:rPr>
                <w:rFonts w:ascii="Arial Narrow" w:hAnsi="Arial Narrow"/>
                <w:szCs w:val="24"/>
              </w:rPr>
              <w:t>powyżej 25 do 50 (mediana)</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51334598" w14:textId="77777777" w:rsidR="002176E3" w:rsidRDefault="00852702">
            <w:pPr>
              <w:spacing w:after="0" w:line="240" w:lineRule="auto"/>
              <w:jc w:val="both"/>
              <w:rPr>
                <w:rFonts w:ascii="Arial Narrow" w:hAnsi="Arial Narrow"/>
                <w:szCs w:val="24"/>
              </w:rPr>
            </w:pPr>
            <w:r>
              <w:rPr>
                <w:rFonts w:ascii="Arial Narrow" w:hAnsi="Arial Narrow"/>
                <w:szCs w:val="24"/>
              </w:rPr>
              <w:t>2</w:t>
            </w:r>
          </w:p>
        </w:tc>
      </w:tr>
      <w:tr w:rsidR="002176E3" w14:paraId="2692643D"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5A1B1876" w14:textId="77777777" w:rsidR="002176E3" w:rsidRDefault="00852702">
            <w:pPr>
              <w:spacing w:after="0" w:line="240" w:lineRule="auto"/>
              <w:jc w:val="both"/>
              <w:rPr>
                <w:rFonts w:ascii="Arial Narrow" w:hAnsi="Arial Narrow"/>
                <w:szCs w:val="24"/>
              </w:rPr>
            </w:pPr>
            <w:r>
              <w:rPr>
                <w:rFonts w:ascii="Arial Narrow" w:hAnsi="Arial Narrow"/>
                <w:szCs w:val="24"/>
              </w:rPr>
              <w:t>Powyżej 50 do 75</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5C864859" w14:textId="77777777" w:rsidR="002176E3" w:rsidRDefault="00852702">
            <w:pPr>
              <w:spacing w:after="0" w:line="240" w:lineRule="auto"/>
              <w:jc w:val="both"/>
              <w:rPr>
                <w:rFonts w:ascii="Arial Narrow" w:hAnsi="Arial Narrow"/>
                <w:szCs w:val="24"/>
              </w:rPr>
            </w:pPr>
            <w:r>
              <w:rPr>
                <w:rFonts w:ascii="Arial Narrow" w:hAnsi="Arial Narrow"/>
                <w:szCs w:val="24"/>
              </w:rPr>
              <w:t>3</w:t>
            </w:r>
          </w:p>
        </w:tc>
      </w:tr>
      <w:tr w:rsidR="002176E3" w14:paraId="3B2DC51B"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591C2CD5" w14:textId="77777777" w:rsidR="002176E3" w:rsidRDefault="00852702">
            <w:pPr>
              <w:spacing w:after="0" w:line="240" w:lineRule="auto"/>
              <w:jc w:val="both"/>
              <w:rPr>
                <w:rFonts w:ascii="Arial Narrow" w:hAnsi="Arial Narrow"/>
                <w:szCs w:val="24"/>
              </w:rPr>
            </w:pPr>
            <w:r>
              <w:rPr>
                <w:rFonts w:ascii="Arial Narrow" w:hAnsi="Arial Narrow"/>
                <w:szCs w:val="24"/>
              </w:rPr>
              <w:t>Powyżej 75</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28F0DBD2" w14:textId="77777777" w:rsidR="002176E3" w:rsidRDefault="00852702">
            <w:pPr>
              <w:spacing w:after="0" w:line="240" w:lineRule="auto"/>
              <w:jc w:val="both"/>
              <w:rPr>
                <w:rFonts w:ascii="Arial Narrow" w:hAnsi="Arial Narrow"/>
                <w:szCs w:val="24"/>
              </w:rPr>
            </w:pPr>
            <w:r>
              <w:rPr>
                <w:rFonts w:ascii="Arial Narrow" w:hAnsi="Arial Narrow"/>
                <w:szCs w:val="24"/>
              </w:rPr>
              <w:t>4</w:t>
            </w:r>
          </w:p>
        </w:tc>
      </w:tr>
    </w:tbl>
    <w:p w14:paraId="65EF7107" w14:textId="77777777" w:rsidR="002176E3" w:rsidRDefault="002176E3">
      <w:pPr>
        <w:spacing w:after="0" w:line="240" w:lineRule="auto"/>
        <w:jc w:val="both"/>
        <w:rPr>
          <w:szCs w:val="24"/>
        </w:rPr>
      </w:pPr>
    </w:p>
    <w:p w14:paraId="2DCFF9AD" w14:textId="77777777" w:rsidR="002176E3" w:rsidRDefault="00852702">
      <w:pPr>
        <w:pStyle w:val="Tekstpodstawowy"/>
        <w:spacing w:line="240" w:lineRule="auto"/>
        <w:ind w:left="360"/>
        <w:jc w:val="both"/>
        <w:rPr>
          <w:szCs w:val="24"/>
        </w:rPr>
      </w:pPr>
      <w:r>
        <w:rPr>
          <w:szCs w:val="24"/>
        </w:rPr>
        <w:t xml:space="preserve">Przypisanie wartości wydatków kwalifikowalnych w ramach każdego z działań do odpowiedniego przedziału zostanie wykonane na podstawie raportu wygenerowanego za pomocą </w:t>
      </w:r>
      <w:r>
        <w:t xml:space="preserve">Oracle Business </w:t>
      </w:r>
      <w:proofErr w:type="spellStart"/>
      <w:r>
        <w:t>Intelligence</w:t>
      </w:r>
      <w:proofErr w:type="spellEnd"/>
      <w:r>
        <w:t xml:space="preserve"> (BI) </w:t>
      </w:r>
      <w:r>
        <w:rPr>
          <w:szCs w:val="24"/>
        </w:rPr>
        <w:t>z Centralnego Systemu Teleinformatycznego SL2014 wg stanu na 1 lipca 2018 r. (a w przypadku braku danych w systemie – po ich wprowadzeniu w wyniku pierwszego przeprowadzonego konkursu dla danego działania). Zmiany w wartościach poszczególnych projektów wynikające z konieczności sporządzenia aneksów do umowy nie będą brane pod uwagę przy ustalaniu poszczególnych przedziałów. Określone przedziały będą stałe. Jednakże przyznana punktacja dla projektu w tym czynniku może zmieniać się w czasie z uwzględnieniem bieżącej wartości wydatków kwalifikowalnych w projekcie (na podstawie wprowadzonych do SL2014 aneksów do umów).</w:t>
      </w:r>
    </w:p>
    <w:p w14:paraId="1EAA3D6A" w14:textId="77777777" w:rsidR="002176E3" w:rsidRDefault="00852702">
      <w:pPr>
        <w:pStyle w:val="Tekstpodstawowy"/>
        <w:numPr>
          <w:ilvl w:val="1"/>
          <w:numId w:val="29"/>
        </w:numPr>
        <w:spacing w:line="240" w:lineRule="auto"/>
        <w:jc w:val="both"/>
      </w:pPr>
      <w:r>
        <w:t xml:space="preserve">Czynnik – poziom zaufania (Typ Beneficjenta). </w:t>
      </w:r>
    </w:p>
    <w:p w14:paraId="0402BDA4" w14:textId="77777777" w:rsidR="002176E3" w:rsidRDefault="00852702">
      <w:pPr>
        <w:pStyle w:val="Tekstpodstawowy"/>
        <w:spacing w:line="240" w:lineRule="auto"/>
        <w:ind w:left="360"/>
        <w:jc w:val="both"/>
      </w:pPr>
      <w:r>
        <w:t xml:space="preserve">W wyniku przeprowadzonych rozmów z Pracownikami, Kierownikami i Dyrekcją Departamentu i przy uwzględnieniu doświadczenia związanego z realizacja perspektywy 2007-2013 ustalono, iż duży wpływ na realizację poszczególnych projektów ramach działań, poza </w:t>
      </w:r>
      <w:proofErr w:type="spellStart"/>
      <w:r>
        <w:t>ryzykami</w:t>
      </w:r>
      <w:proofErr w:type="spellEnd"/>
      <w:r>
        <w:t xml:space="preserve"> zidentyfikowanymi przez pracowników , ma zdolność instytucjonalna każdego z Beneficjentów. Zdolność instytucjonalna jest pochodną przygotowania administracyjnego jednostki, zdolności organizacyjnej, doświadczenia w realizacji projektów, stabilności organizacji oraz jakości zasobów kadrowych będących w dyspozycji Beneficjenta. Na podstawie ww. kryteriów określono typy Beneficjentów oraz określono w stosunku do nich </w:t>
      </w:r>
      <w:r>
        <w:rPr>
          <w:b/>
        </w:rPr>
        <w:t>poziom zaufania</w:t>
      </w:r>
      <w:r>
        <w:t>, zgodnie z poniższą tabelą. Przyjęto ocenę w skali od 1 do 4, gdzie 4 oznacza bardzo niskie zaufanie, 1 wysokie zaufanie. W przypadku gdy na etapie danego konkursu IZ RPO Lubuskie 2020 zastosuje inną klasyfikację Beneficjentów – na potrzeby arkusza Excel w którym będzie wybierana próba typy Beneficjentów w danym konkursie zostaną przypisane do kategorii wymienionych w tabeli jak niżej. Jeżeli w danym działaniu występować będą Beneficjenci jednego typu lub różnych typów ale takich dla których wskazano taki sam poziom zaufania - możliwa jest osobna kategoryzacja uszczegóławiająca formę prawną Beneficjenta wraz z przypisaniem różnych poziomów zaufania dla każdej z form w ramach danego typu Beneficjenta. Dodatkowa kategoryzacja wskazywana jest w arkuszu Excel dla danego działania:</w:t>
      </w:r>
    </w:p>
    <w:p w14:paraId="7831DD8B" w14:textId="77777777" w:rsidR="002176E3" w:rsidRDefault="002176E3">
      <w:pPr>
        <w:pStyle w:val="Tekstpodstawowy"/>
        <w:spacing w:line="240" w:lineRule="auto"/>
        <w:jc w:val="both"/>
      </w:pPr>
    </w:p>
    <w:p w14:paraId="2C0D1AB4" w14:textId="77777777" w:rsidR="002176E3" w:rsidRDefault="002176E3">
      <w:pPr>
        <w:pStyle w:val="Tekstpodstawowy"/>
        <w:spacing w:line="240" w:lineRule="auto"/>
        <w:jc w:val="both"/>
      </w:pPr>
    </w:p>
    <w:tbl>
      <w:tblPr>
        <w:tblW w:w="8342" w:type="dxa"/>
        <w:tblInd w:w="720" w:type="dxa"/>
        <w:tblLook w:val="04A0" w:firstRow="1" w:lastRow="0" w:firstColumn="1" w:lastColumn="0" w:noHBand="0" w:noVBand="1"/>
      </w:tblPr>
      <w:tblGrid>
        <w:gridCol w:w="545"/>
        <w:gridCol w:w="6625"/>
        <w:gridCol w:w="1172"/>
      </w:tblGrid>
      <w:tr w:rsidR="002176E3" w14:paraId="30073C47" w14:textId="77777777">
        <w:tc>
          <w:tcPr>
            <w:tcW w:w="544" w:type="dxa"/>
            <w:tcBorders>
              <w:top w:val="single" w:sz="4" w:space="0" w:color="000000"/>
              <w:left w:val="single" w:sz="4" w:space="0" w:color="000000"/>
              <w:bottom w:val="single" w:sz="4" w:space="0" w:color="000000"/>
              <w:right w:val="single" w:sz="4" w:space="0" w:color="000000"/>
            </w:tcBorders>
          </w:tcPr>
          <w:p w14:paraId="0DC632F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L.p.</w:t>
            </w:r>
          </w:p>
        </w:tc>
        <w:tc>
          <w:tcPr>
            <w:tcW w:w="6626" w:type="dxa"/>
            <w:tcBorders>
              <w:top w:val="single" w:sz="4" w:space="0" w:color="000000"/>
              <w:left w:val="single" w:sz="4" w:space="0" w:color="000000"/>
              <w:bottom w:val="single" w:sz="4" w:space="0" w:color="000000"/>
              <w:right w:val="single" w:sz="4" w:space="0" w:color="000000"/>
            </w:tcBorders>
          </w:tcPr>
          <w:p w14:paraId="079D59AA"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Typ Beneficjenta</w:t>
            </w:r>
          </w:p>
        </w:tc>
        <w:tc>
          <w:tcPr>
            <w:tcW w:w="1172" w:type="dxa"/>
            <w:tcBorders>
              <w:top w:val="single" w:sz="4" w:space="0" w:color="000000"/>
              <w:left w:val="single" w:sz="4" w:space="0" w:color="000000"/>
              <w:bottom w:val="single" w:sz="4" w:space="0" w:color="000000"/>
              <w:right w:val="single" w:sz="4" w:space="0" w:color="000000"/>
            </w:tcBorders>
          </w:tcPr>
          <w:p w14:paraId="3A8589E0"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Poziom zaufania</w:t>
            </w:r>
          </w:p>
        </w:tc>
      </w:tr>
      <w:tr w:rsidR="002176E3" w14:paraId="30203F02" w14:textId="77777777">
        <w:tc>
          <w:tcPr>
            <w:tcW w:w="544" w:type="dxa"/>
            <w:tcBorders>
              <w:top w:val="single" w:sz="4" w:space="0" w:color="000000"/>
              <w:left w:val="single" w:sz="4" w:space="0" w:color="000000"/>
              <w:bottom w:val="single" w:sz="4" w:space="0" w:color="000000"/>
              <w:right w:val="single" w:sz="4" w:space="0" w:color="000000"/>
            </w:tcBorders>
          </w:tcPr>
          <w:p w14:paraId="20A04AD5"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w:t>
            </w:r>
          </w:p>
        </w:tc>
        <w:tc>
          <w:tcPr>
            <w:tcW w:w="6626" w:type="dxa"/>
            <w:tcBorders>
              <w:top w:val="single" w:sz="4" w:space="0" w:color="000000"/>
              <w:left w:val="single" w:sz="4" w:space="0" w:color="000000"/>
              <w:bottom w:val="single" w:sz="4" w:space="0" w:color="000000"/>
              <w:right w:val="single" w:sz="4" w:space="0" w:color="000000"/>
            </w:tcBorders>
          </w:tcPr>
          <w:p w14:paraId="40639B74"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JST, z wyłączeniem Województwa Lubuskiego 1</w:t>
            </w:r>
          </w:p>
        </w:tc>
        <w:tc>
          <w:tcPr>
            <w:tcW w:w="1172" w:type="dxa"/>
            <w:tcBorders>
              <w:top w:val="single" w:sz="4" w:space="0" w:color="000000"/>
              <w:left w:val="single" w:sz="4" w:space="0" w:color="000000"/>
              <w:bottom w:val="single" w:sz="4" w:space="0" w:color="000000"/>
              <w:right w:val="single" w:sz="4" w:space="0" w:color="000000"/>
            </w:tcBorders>
          </w:tcPr>
          <w:p w14:paraId="484F955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w:t>
            </w:r>
          </w:p>
        </w:tc>
      </w:tr>
      <w:tr w:rsidR="002176E3" w14:paraId="71CA0489" w14:textId="77777777">
        <w:tc>
          <w:tcPr>
            <w:tcW w:w="544" w:type="dxa"/>
            <w:tcBorders>
              <w:top w:val="single" w:sz="4" w:space="0" w:color="000000"/>
              <w:left w:val="single" w:sz="4" w:space="0" w:color="000000"/>
              <w:bottom w:val="single" w:sz="4" w:space="0" w:color="000000"/>
              <w:right w:val="single" w:sz="4" w:space="0" w:color="000000"/>
            </w:tcBorders>
          </w:tcPr>
          <w:p w14:paraId="601E0FD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w:t>
            </w:r>
          </w:p>
        </w:tc>
        <w:tc>
          <w:tcPr>
            <w:tcW w:w="6626" w:type="dxa"/>
            <w:tcBorders>
              <w:top w:val="single" w:sz="4" w:space="0" w:color="000000"/>
              <w:left w:val="single" w:sz="4" w:space="0" w:color="000000"/>
              <w:bottom w:val="single" w:sz="4" w:space="0" w:color="000000"/>
              <w:right w:val="single" w:sz="4" w:space="0" w:color="000000"/>
            </w:tcBorders>
          </w:tcPr>
          <w:p w14:paraId="7C53467B"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Jednostka państwowa</w:t>
            </w:r>
          </w:p>
        </w:tc>
        <w:tc>
          <w:tcPr>
            <w:tcW w:w="1172" w:type="dxa"/>
            <w:tcBorders>
              <w:top w:val="single" w:sz="4" w:space="0" w:color="000000"/>
              <w:left w:val="single" w:sz="4" w:space="0" w:color="000000"/>
              <w:bottom w:val="single" w:sz="4" w:space="0" w:color="000000"/>
              <w:right w:val="single" w:sz="4" w:space="0" w:color="000000"/>
            </w:tcBorders>
          </w:tcPr>
          <w:p w14:paraId="21C3DB8A"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w:t>
            </w:r>
          </w:p>
        </w:tc>
      </w:tr>
      <w:tr w:rsidR="002176E3" w14:paraId="2AA32A15" w14:textId="77777777">
        <w:tc>
          <w:tcPr>
            <w:tcW w:w="544" w:type="dxa"/>
            <w:tcBorders>
              <w:top w:val="single" w:sz="4" w:space="0" w:color="000000"/>
              <w:left w:val="single" w:sz="4" w:space="0" w:color="000000"/>
              <w:bottom w:val="single" w:sz="4" w:space="0" w:color="000000"/>
              <w:right w:val="single" w:sz="4" w:space="0" w:color="000000"/>
            </w:tcBorders>
          </w:tcPr>
          <w:p w14:paraId="6E1CFFF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w:t>
            </w:r>
          </w:p>
        </w:tc>
        <w:tc>
          <w:tcPr>
            <w:tcW w:w="6626" w:type="dxa"/>
            <w:tcBorders>
              <w:top w:val="single" w:sz="4" w:space="0" w:color="000000"/>
              <w:left w:val="single" w:sz="4" w:space="0" w:color="000000"/>
              <w:bottom w:val="single" w:sz="4" w:space="0" w:color="000000"/>
              <w:right w:val="single" w:sz="4" w:space="0" w:color="000000"/>
            </w:tcBorders>
          </w:tcPr>
          <w:p w14:paraId="6993AA46"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 xml:space="preserve">Województwo Lubuskie, projekty własne województwa lubuskiego </w:t>
            </w:r>
          </w:p>
        </w:tc>
        <w:tc>
          <w:tcPr>
            <w:tcW w:w="1172" w:type="dxa"/>
            <w:tcBorders>
              <w:top w:val="single" w:sz="4" w:space="0" w:color="000000"/>
              <w:left w:val="single" w:sz="4" w:space="0" w:color="000000"/>
              <w:bottom w:val="single" w:sz="4" w:space="0" w:color="000000"/>
              <w:right w:val="single" w:sz="4" w:space="0" w:color="000000"/>
            </w:tcBorders>
          </w:tcPr>
          <w:p w14:paraId="60F824A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w:t>
            </w:r>
          </w:p>
        </w:tc>
      </w:tr>
      <w:tr w:rsidR="002176E3" w14:paraId="0437BFAB" w14:textId="77777777">
        <w:tc>
          <w:tcPr>
            <w:tcW w:w="544" w:type="dxa"/>
            <w:tcBorders>
              <w:top w:val="single" w:sz="4" w:space="0" w:color="000000"/>
              <w:left w:val="single" w:sz="4" w:space="0" w:color="000000"/>
              <w:bottom w:val="single" w:sz="4" w:space="0" w:color="000000"/>
              <w:right w:val="single" w:sz="4" w:space="0" w:color="000000"/>
            </w:tcBorders>
          </w:tcPr>
          <w:p w14:paraId="5092346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w:t>
            </w:r>
          </w:p>
        </w:tc>
        <w:tc>
          <w:tcPr>
            <w:tcW w:w="6626" w:type="dxa"/>
            <w:tcBorders>
              <w:top w:val="single" w:sz="4" w:space="0" w:color="000000"/>
              <w:left w:val="single" w:sz="4" w:space="0" w:color="000000"/>
              <w:bottom w:val="single" w:sz="4" w:space="0" w:color="000000"/>
              <w:right w:val="single" w:sz="4" w:space="0" w:color="000000"/>
            </w:tcBorders>
          </w:tcPr>
          <w:p w14:paraId="13F240C5"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Instytucja otoczenia biznesu</w:t>
            </w:r>
          </w:p>
        </w:tc>
        <w:tc>
          <w:tcPr>
            <w:tcW w:w="1172" w:type="dxa"/>
            <w:tcBorders>
              <w:top w:val="single" w:sz="4" w:space="0" w:color="000000"/>
              <w:left w:val="single" w:sz="4" w:space="0" w:color="000000"/>
              <w:bottom w:val="single" w:sz="4" w:space="0" w:color="000000"/>
              <w:right w:val="single" w:sz="4" w:space="0" w:color="000000"/>
            </w:tcBorders>
          </w:tcPr>
          <w:p w14:paraId="4FAB931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w:t>
            </w:r>
          </w:p>
        </w:tc>
      </w:tr>
      <w:tr w:rsidR="002176E3" w14:paraId="077C0BA2" w14:textId="77777777">
        <w:tc>
          <w:tcPr>
            <w:tcW w:w="544" w:type="dxa"/>
            <w:tcBorders>
              <w:top w:val="single" w:sz="4" w:space="0" w:color="000000"/>
              <w:left w:val="single" w:sz="4" w:space="0" w:color="000000"/>
              <w:bottom w:val="single" w:sz="4" w:space="0" w:color="000000"/>
              <w:right w:val="single" w:sz="4" w:space="0" w:color="000000"/>
            </w:tcBorders>
          </w:tcPr>
          <w:p w14:paraId="69C0A77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c>
          <w:tcPr>
            <w:tcW w:w="6626" w:type="dxa"/>
            <w:tcBorders>
              <w:top w:val="single" w:sz="4" w:space="0" w:color="000000"/>
              <w:left w:val="single" w:sz="4" w:space="0" w:color="000000"/>
              <w:bottom w:val="single" w:sz="4" w:space="0" w:color="000000"/>
              <w:right w:val="single" w:sz="4" w:space="0" w:color="000000"/>
            </w:tcBorders>
          </w:tcPr>
          <w:p w14:paraId="1EE53761"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 xml:space="preserve">Zakład Opieki Zdrowotnej/zakład opieki zdrowotnej działający w publicznym systemie ochrony zdrowia </w:t>
            </w:r>
          </w:p>
        </w:tc>
        <w:tc>
          <w:tcPr>
            <w:tcW w:w="1172" w:type="dxa"/>
            <w:tcBorders>
              <w:top w:val="single" w:sz="4" w:space="0" w:color="000000"/>
              <w:left w:val="single" w:sz="4" w:space="0" w:color="000000"/>
              <w:bottom w:val="single" w:sz="4" w:space="0" w:color="000000"/>
              <w:right w:val="single" w:sz="4" w:space="0" w:color="000000"/>
            </w:tcBorders>
          </w:tcPr>
          <w:p w14:paraId="5A8A521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w:t>
            </w:r>
          </w:p>
        </w:tc>
      </w:tr>
      <w:tr w:rsidR="002176E3" w14:paraId="1239EC7E" w14:textId="77777777">
        <w:tc>
          <w:tcPr>
            <w:tcW w:w="544" w:type="dxa"/>
            <w:tcBorders>
              <w:top w:val="single" w:sz="4" w:space="0" w:color="000000"/>
              <w:left w:val="single" w:sz="4" w:space="0" w:color="000000"/>
              <w:bottom w:val="single" w:sz="4" w:space="0" w:color="000000"/>
              <w:right w:val="single" w:sz="4" w:space="0" w:color="000000"/>
            </w:tcBorders>
          </w:tcPr>
          <w:p w14:paraId="3CD70012"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6</w:t>
            </w:r>
          </w:p>
        </w:tc>
        <w:tc>
          <w:tcPr>
            <w:tcW w:w="6626" w:type="dxa"/>
            <w:tcBorders>
              <w:top w:val="single" w:sz="4" w:space="0" w:color="000000"/>
              <w:left w:val="single" w:sz="4" w:space="0" w:color="000000"/>
              <w:bottom w:val="single" w:sz="4" w:space="0" w:color="000000"/>
              <w:right w:val="single" w:sz="4" w:space="0" w:color="000000"/>
            </w:tcBorders>
          </w:tcPr>
          <w:p w14:paraId="1F2A918D"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Szkoła/uczelnia wyższa/szkoła wyższa</w:t>
            </w:r>
          </w:p>
        </w:tc>
        <w:tc>
          <w:tcPr>
            <w:tcW w:w="1172" w:type="dxa"/>
            <w:tcBorders>
              <w:top w:val="single" w:sz="4" w:space="0" w:color="000000"/>
              <w:left w:val="single" w:sz="4" w:space="0" w:color="000000"/>
              <w:bottom w:val="single" w:sz="4" w:space="0" w:color="000000"/>
              <w:right w:val="single" w:sz="4" w:space="0" w:color="000000"/>
            </w:tcBorders>
          </w:tcPr>
          <w:p w14:paraId="3F1E8DFD"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3</w:t>
            </w:r>
          </w:p>
        </w:tc>
      </w:tr>
      <w:tr w:rsidR="002176E3" w14:paraId="30065861" w14:textId="77777777">
        <w:tc>
          <w:tcPr>
            <w:tcW w:w="544" w:type="dxa"/>
            <w:tcBorders>
              <w:top w:val="single" w:sz="4" w:space="0" w:color="000000"/>
              <w:left w:val="single" w:sz="4" w:space="0" w:color="000000"/>
              <w:bottom w:val="single" w:sz="4" w:space="0" w:color="000000"/>
              <w:right w:val="single" w:sz="4" w:space="0" w:color="000000"/>
            </w:tcBorders>
          </w:tcPr>
          <w:p w14:paraId="53325F7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7</w:t>
            </w:r>
          </w:p>
        </w:tc>
        <w:tc>
          <w:tcPr>
            <w:tcW w:w="6626" w:type="dxa"/>
            <w:tcBorders>
              <w:top w:val="single" w:sz="4" w:space="0" w:color="000000"/>
              <w:left w:val="single" w:sz="4" w:space="0" w:color="000000"/>
              <w:bottom w:val="single" w:sz="4" w:space="0" w:color="000000"/>
              <w:right w:val="single" w:sz="4" w:space="0" w:color="000000"/>
            </w:tcBorders>
          </w:tcPr>
          <w:p w14:paraId="4E85FD59"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Inny, nie wymieniony</w:t>
            </w:r>
          </w:p>
        </w:tc>
        <w:tc>
          <w:tcPr>
            <w:tcW w:w="1172" w:type="dxa"/>
            <w:tcBorders>
              <w:top w:val="single" w:sz="4" w:space="0" w:color="000000"/>
              <w:left w:val="single" w:sz="4" w:space="0" w:color="000000"/>
              <w:bottom w:val="single" w:sz="4" w:space="0" w:color="000000"/>
              <w:right w:val="single" w:sz="4" w:space="0" w:color="000000"/>
            </w:tcBorders>
          </w:tcPr>
          <w:p w14:paraId="05552F5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w:t>
            </w:r>
          </w:p>
        </w:tc>
      </w:tr>
      <w:tr w:rsidR="002176E3" w14:paraId="49C5EF0C" w14:textId="77777777">
        <w:tc>
          <w:tcPr>
            <w:tcW w:w="544" w:type="dxa"/>
            <w:tcBorders>
              <w:top w:val="single" w:sz="4" w:space="0" w:color="000000"/>
              <w:left w:val="single" w:sz="4" w:space="0" w:color="000000"/>
              <w:bottom w:val="single" w:sz="4" w:space="0" w:color="000000"/>
              <w:right w:val="single" w:sz="4" w:space="0" w:color="000000"/>
            </w:tcBorders>
          </w:tcPr>
          <w:p w14:paraId="7E793C0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8</w:t>
            </w:r>
          </w:p>
        </w:tc>
        <w:tc>
          <w:tcPr>
            <w:tcW w:w="6626" w:type="dxa"/>
            <w:tcBorders>
              <w:top w:val="single" w:sz="4" w:space="0" w:color="000000"/>
              <w:left w:val="single" w:sz="4" w:space="0" w:color="000000"/>
              <w:bottom w:val="single" w:sz="4" w:space="0" w:color="000000"/>
              <w:right w:val="single" w:sz="4" w:space="0" w:color="000000"/>
            </w:tcBorders>
          </w:tcPr>
          <w:p w14:paraId="0C01D57B"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Przedsiębiorstwo/przedsiębiorca/Firma</w:t>
            </w:r>
          </w:p>
        </w:tc>
        <w:tc>
          <w:tcPr>
            <w:tcW w:w="1172" w:type="dxa"/>
            <w:tcBorders>
              <w:top w:val="single" w:sz="4" w:space="0" w:color="000000"/>
              <w:left w:val="single" w:sz="4" w:space="0" w:color="000000"/>
              <w:bottom w:val="single" w:sz="4" w:space="0" w:color="000000"/>
              <w:right w:val="single" w:sz="4" w:space="0" w:color="000000"/>
            </w:tcBorders>
          </w:tcPr>
          <w:p w14:paraId="3D6794D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w:t>
            </w:r>
          </w:p>
        </w:tc>
      </w:tr>
      <w:tr w:rsidR="002176E3" w14:paraId="07A62BF6" w14:textId="77777777">
        <w:tc>
          <w:tcPr>
            <w:tcW w:w="544" w:type="dxa"/>
            <w:tcBorders>
              <w:top w:val="single" w:sz="4" w:space="0" w:color="000000"/>
              <w:left w:val="single" w:sz="4" w:space="0" w:color="000000"/>
              <w:bottom w:val="single" w:sz="4" w:space="0" w:color="000000"/>
              <w:right w:val="single" w:sz="4" w:space="0" w:color="000000"/>
            </w:tcBorders>
          </w:tcPr>
          <w:p w14:paraId="49706B4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9</w:t>
            </w:r>
          </w:p>
        </w:tc>
        <w:tc>
          <w:tcPr>
            <w:tcW w:w="6626" w:type="dxa"/>
            <w:tcBorders>
              <w:top w:val="single" w:sz="4" w:space="0" w:color="000000"/>
              <w:left w:val="single" w:sz="4" w:space="0" w:color="000000"/>
              <w:bottom w:val="single" w:sz="4" w:space="0" w:color="000000"/>
              <w:right w:val="single" w:sz="4" w:space="0" w:color="000000"/>
            </w:tcBorders>
          </w:tcPr>
          <w:p w14:paraId="78CFC340"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 xml:space="preserve">Jednostka organizacyjna JST </w:t>
            </w:r>
          </w:p>
        </w:tc>
        <w:tc>
          <w:tcPr>
            <w:tcW w:w="1172" w:type="dxa"/>
            <w:tcBorders>
              <w:top w:val="single" w:sz="4" w:space="0" w:color="000000"/>
              <w:left w:val="single" w:sz="4" w:space="0" w:color="000000"/>
              <w:bottom w:val="single" w:sz="4" w:space="0" w:color="000000"/>
              <w:right w:val="single" w:sz="4" w:space="0" w:color="000000"/>
            </w:tcBorders>
          </w:tcPr>
          <w:p w14:paraId="55826D4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w:t>
            </w:r>
          </w:p>
        </w:tc>
      </w:tr>
      <w:tr w:rsidR="002176E3" w14:paraId="574E0F43" w14:textId="77777777">
        <w:tc>
          <w:tcPr>
            <w:tcW w:w="544" w:type="dxa"/>
            <w:tcBorders>
              <w:top w:val="single" w:sz="4" w:space="0" w:color="000000"/>
              <w:left w:val="single" w:sz="4" w:space="0" w:color="000000"/>
              <w:bottom w:val="single" w:sz="4" w:space="0" w:color="000000"/>
              <w:right w:val="single" w:sz="4" w:space="0" w:color="000000"/>
            </w:tcBorders>
          </w:tcPr>
          <w:p w14:paraId="0CF12B9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6626" w:type="dxa"/>
            <w:tcBorders>
              <w:top w:val="single" w:sz="4" w:space="0" w:color="000000"/>
              <w:left w:val="single" w:sz="4" w:space="0" w:color="000000"/>
              <w:bottom w:val="single" w:sz="4" w:space="0" w:color="000000"/>
              <w:right w:val="single" w:sz="4" w:space="0" w:color="000000"/>
            </w:tcBorders>
          </w:tcPr>
          <w:p w14:paraId="1B216A84"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Instytucja kultury</w:t>
            </w:r>
          </w:p>
        </w:tc>
        <w:tc>
          <w:tcPr>
            <w:tcW w:w="1172" w:type="dxa"/>
            <w:tcBorders>
              <w:top w:val="single" w:sz="4" w:space="0" w:color="000000"/>
              <w:left w:val="single" w:sz="4" w:space="0" w:color="000000"/>
              <w:bottom w:val="single" w:sz="4" w:space="0" w:color="000000"/>
              <w:right w:val="single" w:sz="4" w:space="0" w:color="000000"/>
            </w:tcBorders>
          </w:tcPr>
          <w:p w14:paraId="6C0001B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w:t>
            </w:r>
          </w:p>
        </w:tc>
      </w:tr>
      <w:tr w:rsidR="002176E3" w14:paraId="284B91B6" w14:textId="77777777">
        <w:tc>
          <w:tcPr>
            <w:tcW w:w="544" w:type="dxa"/>
            <w:tcBorders>
              <w:top w:val="single" w:sz="4" w:space="0" w:color="000000"/>
              <w:left w:val="single" w:sz="4" w:space="0" w:color="000000"/>
              <w:bottom w:val="single" w:sz="4" w:space="0" w:color="000000"/>
              <w:right w:val="single" w:sz="4" w:space="0" w:color="000000"/>
            </w:tcBorders>
          </w:tcPr>
          <w:p w14:paraId="68AC5215"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11</w:t>
            </w:r>
          </w:p>
        </w:tc>
        <w:tc>
          <w:tcPr>
            <w:tcW w:w="6626" w:type="dxa"/>
            <w:tcBorders>
              <w:top w:val="single" w:sz="4" w:space="0" w:color="000000"/>
              <w:left w:val="single" w:sz="4" w:space="0" w:color="000000"/>
              <w:bottom w:val="single" w:sz="4" w:space="0" w:color="000000"/>
              <w:right w:val="single" w:sz="4" w:space="0" w:color="000000"/>
            </w:tcBorders>
          </w:tcPr>
          <w:p w14:paraId="35D5DA2E"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Kościoły, związki wyznaniowe</w:t>
            </w:r>
          </w:p>
        </w:tc>
        <w:tc>
          <w:tcPr>
            <w:tcW w:w="1172" w:type="dxa"/>
            <w:tcBorders>
              <w:top w:val="single" w:sz="4" w:space="0" w:color="000000"/>
              <w:left w:val="single" w:sz="4" w:space="0" w:color="000000"/>
              <w:bottom w:val="single" w:sz="4" w:space="0" w:color="000000"/>
              <w:right w:val="single" w:sz="4" w:space="0" w:color="000000"/>
            </w:tcBorders>
          </w:tcPr>
          <w:p w14:paraId="681FD56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w:t>
            </w:r>
          </w:p>
        </w:tc>
      </w:tr>
      <w:tr w:rsidR="002176E3" w14:paraId="23D65727" w14:textId="77777777">
        <w:tc>
          <w:tcPr>
            <w:tcW w:w="544" w:type="dxa"/>
            <w:tcBorders>
              <w:top w:val="single" w:sz="4" w:space="0" w:color="000000"/>
              <w:left w:val="single" w:sz="4" w:space="0" w:color="000000"/>
              <w:bottom w:val="single" w:sz="4" w:space="0" w:color="000000"/>
              <w:right w:val="single" w:sz="4" w:space="0" w:color="000000"/>
            </w:tcBorders>
          </w:tcPr>
          <w:p w14:paraId="7621C82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12</w:t>
            </w:r>
          </w:p>
        </w:tc>
        <w:tc>
          <w:tcPr>
            <w:tcW w:w="6626" w:type="dxa"/>
            <w:tcBorders>
              <w:top w:val="single" w:sz="4" w:space="0" w:color="000000"/>
              <w:left w:val="single" w:sz="4" w:space="0" w:color="000000"/>
              <w:bottom w:val="single" w:sz="4" w:space="0" w:color="000000"/>
              <w:right w:val="single" w:sz="4" w:space="0" w:color="000000"/>
            </w:tcBorders>
          </w:tcPr>
          <w:p w14:paraId="0908ACF5" w14:textId="77777777" w:rsidR="002176E3" w:rsidRDefault="00852702">
            <w:pPr>
              <w:pStyle w:val="Akapitzlist"/>
              <w:spacing w:after="0" w:line="240" w:lineRule="auto"/>
              <w:ind w:left="0"/>
              <w:jc w:val="both"/>
              <w:rPr>
                <w:rFonts w:ascii="Arial Narrow" w:hAnsi="Arial Narrow"/>
                <w:sz w:val="24"/>
                <w:szCs w:val="24"/>
              </w:rPr>
            </w:pPr>
            <w:r>
              <w:rPr>
                <w:rFonts w:ascii="Arial Narrow" w:hAnsi="Arial Narrow"/>
                <w:sz w:val="24"/>
                <w:szCs w:val="24"/>
              </w:rPr>
              <w:t>Fundacja, stowarzyszenie</w:t>
            </w:r>
          </w:p>
        </w:tc>
        <w:tc>
          <w:tcPr>
            <w:tcW w:w="1172" w:type="dxa"/>
            <w:tcBorders>
              <w:top w:val="single" w:sz="4" w:space="0" w:color="000000"/>
              <w:left w:val="single" w:sz="4" w:space="0" w:color="000000"/>
              <w:bottom w:val="single" w:sz="4" w:space="0" w:color="000000"/>
              <w:right w:val="single" w:sz="4" w:space="0" w:color="000000"/>
            </w:tcBorders>
          </w:tcPr>
          <w:p w14:paraId="2CDFE16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w:t>
            </w:r>
          </w:p>
        </w:tc>
      </w:tr>
    </w:tbl>
    <w:p w14:paraId="70DA31E1" w14:textId="77777777" w:rsidR="002176E3" w:rsidRDefault="00852702">
      <w:pPr>
        <w:pStyle w:val="Nagwek2"/>
        <w:numPr>
          <w:ilvl w:val="1"/>
          <w:numId w:val="24"/>
        </w:numPr>
        <w:ind w:left="426" w:hanging="426"/>
        <w:rPr>
          <w:rFonts w:ascii="Arial Narrow" w:hAnsi="Arial Narrow"/>
          <w:b w:val="0"/>
          <w:color w:val="auto"/>
          <w:sz w:val="24"/>
          <w:szCs w:val="24"/>
        </w:rPr>
      </w:pPr>
      <w:bookmarkStart w:id="1" w:name="_Toc310928272"/>
      <w:r>
        <w:rPr>
          <w:rFonts w:ascii="Arial Narrow" w:hAnsi="Arial Narrow"/>
          <w:b w:val="0"/>
          <w:color w:val="auto"/>
          <w:sz w:val="24"/>
          <w:szCs w:val="24"/>
        </w:rPr>
        <w:t>Czynnik – ilość kategorii wydatków</w:t>
      </w:r>
      <w:bookmarkEnd w:id="1"/>
    </w:p>
    <w:p w14:paraId="7DB88636" w14:textId="77777777" w:rsidR="002176E3" w:rsidRDefault="00852702">
      <w:pPr>
        <w:spacing w:after="0" w:line="240" w:lineRule="auto"/>
        <w:ind w:left="426" w:firstLine="282"/>
        <w:jc w:val="both"/>
        <w:rPr>
          <w:rFonts w:ascii="Arial Narrow" w:hAnsi="Arial Narrow"/>
          <w:sz w:val="24"/>
          <w:szCs w:val="24"/>
        </w:rPr>
      </w:pPr>
      <w:r>
        <w:rPr>
          <w:rFonts w:ascii="Arial Narrow" w:hAnsi="Arial Narrow"/>
          <w:sz w:val="24"/>
          <w:szCs w:val="24"/>
        </w:rPr>
        <w:t xml:space="preserve">Stopień skomplikowania projektu oraz wielkość dokumentacji, którą należy zbadać w toku czynności kontrolnych zależna jest od ilości kategorii wydatków realizowanych w ramach projektu. Ilość kategorii wydatków odpowiada zazwyczaj liczbie zawieranych w ramach projektu kontraktów. </w:t>
      </w:r>
    </w:p>
    <w:p w14:paraId="2B01C107" w14:textId="77777777" w:rsidR="002176E3" w:rsidRDefault="002176E3">
      <w:pPr>
        <w:spacing w:after="0" w:line="240" w:lineRule="auto"/>
        <w:jc w:val="both"/>
        <w:rPr>
          <w:rFonts w:ascii="Arial Narrow" w:hAnsi="Arial Narrow"/>
          <w:sz w:val="24"/>
          <w:szCs w:val="24"/>
        </w:rPr>
      </w:pPr>
    </w:p>
    <w:tbl>
      <w:tblPr>
        <w:tblW w:w="5985" w:type="dxa"/>
        <w:tblInd w:w="458" w:type="dxa"/>
        <w:tblLook w:val="04A0" w:firstRow="1" w:lastRow="0" w:firstColumn="1" w:lastColumn="0" w:noHBand="0" w:noVBand="1"/>
      </w:tblPr>
      <w:tblGrid>
        <w:gridCol w:w="2992"/>
        <w:gridCol w:w="2993"/>
      </w:tblGrid>
      <w:tr w:rsidR="002176E3" w14:paraId="095B4FA1" w14:textId="77777777">
        <w:tc>
          <w:tcPr>
            <w:tcW w:w="5984" w:type="dxa"/>
            <w:gridSpan w:val="2"/>
            <w:tcBorders>
              <w:top w:val="single" w:sz="4" w:space="0" w:color="000000"/>
              <w:left w:val="single" w:sz="4" w:space="0" w:color="000000"/>
              <w:bottom w:val="single" w:sz="4" w:space="0" w:color="000000"/>
              <w:right w:val="single" w:sz="4" w:space="0" w:color="000000"/>
            </w:tcBorders>
            <w:shd w:val="clear" w:color="auto" w:fill="auto"/>
          </w:tcPr>
          <w:p w14:paraId="7D56E34F" w14:textId="77777777" w:rsidR="002176E3" w:rsidRDefault="00852702">
            <w:pPr>
              <w:spacing w:after="0" w:line="240" w:lineRule="auto"/>
              <w:jc w:val="center"/>
              <w:rPr>
                <w:rFonts w:ascii="Arial Narrow" w:hAnsi="Arial Narrow"/>
                <w:sz w:val="24"/>
                <w:szCs w:val="24"/>
              </w:rPr>
            </w:pPr>
            <w:r>
              <w:rPr>
                <w:rFonts w:ascii="Arial Narrow" w:hAnsi="Arial Narrow"/>
                <w:sz w:val="24"/>
                <w:szCs w:val="24"/>
              </w:rPr>
              <w:t>Liczba kategorii wydatków</w:t>
            </w:r>
          </w:p>
        </w:tc>
      </w:tr>
      <w:tr w:rsidR="002176E3" w14:paraId="0B9F418F"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0F0A85C5"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Liczba</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21BA8579"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Wartość wskaźnika</w:t>
            </w:r>
          </w:p>
        </w:tc>
      </w:tr>
      <w:tr w:rsidR="002176E3" w14:paraId="71B61D3E"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77A2D32D"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Od 1 do 4</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3C8C697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w:t>
            </w:r>
          </w:p>
        </w:tc>
      </w:tr>
      <w:tr w:rsidR="002176E3" w14:paraId="17ECC105"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728CC3C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Od 5 do 7</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1D3F13F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w:t>
            </w:r>
          </w:p>
        </w:tc>
      </w:tr>
      <w:tr w:rsidR="002176E3" w14:paraId="4B1CE425"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70B5A6B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Od</w:t>
            </w:r>
            <w:r>
              <w:rPr>
                <w:rFonts w:ascii="Arial Narrow" w:hAnsi="Arial Narrow"/>
                <w:strike/>
                <w:sz w:val="24"/>
                <w:szCs w:val="24"/>
              </w:rPr>
              <w:t xml:space="preserve"> </w:t>
            </w:r>
            <w:r>
              <w:rPr>
                <w:rFonts w:ascii="Arial Narrow" w:hAnsi="Arial Narrow"/>
                <w:sz w:val="24"/>
                <w:szCs w:val="24"/>
              </w:rPr>
              <w:t>8 do 10</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03C8D84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w:t>
            </w:r>
          </w:p>
        </w:tc>
      </w:tr>
      <w:tr w:rsidR="002176E3" w14:paraId="3C2013AB"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2E693190"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Powyżej 11</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149F3E2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w:t>
            </w:r>
          </w:p>
        </w:tc>
      </w:tr>
    </w:tbl>
    <w:p w14:paraId="359F551F" w14:textId="77777777" w:rsidR="002176E3" w:rsidRDefault="002176E3">
      <w:pPr>
        <w:pStyle w:val="Akapitzlist"/>
        <w:spacing w:line="240" w:lineRule="auto"/>
        <w:ind w:left="0"/>
        <w:jc w:val="both"/>
        <w:rPr>
          <w:rFonts w:ascii="Arial Narrow" w:hAnsi="Arial Narrow"/>
          <w:sz w:val="24"/>
          <w:szCs w:val="24"/>
        </w:rPr>
      </w:pPr>
    </w:p>
    <w:p w14:paraId="3C916379" w14:textId="77777777" w:rsidR="002176E3" w:rsidRDefault="00852702">
      <w:pPr>
        <w:pStyle w:val="Akapitzlist"/>
        <w:numPr>
          <w:ilvl w:val="1"/>
          <w:numId w:val="23"/>
        </w:numPr>
        <w:spacing w:line="240" w:lineRule="auto"/>
        <w:jc w:val="both"/>
        <w:rPr>
          <w:rFonts w:ascii="Arial Narrow" w:hAnsi="Arial Narrow"/>
          <w:sz w:val="24"/>
          <w:szCs w:val="24"/>
        </w:rPr>
      </w:pPr>
      <w:r>
        <w:rPr>
          <w:rFonts w:ascii="Arial Narrow" w:hAnsi="Arial Narrow"/>
          <w:sz w:val="24"/>
          <w:szCs w:val="24"/>
        </w:rPr>
        <w:t xml:space="preserve">Czynnik - zmiana okresu realizacji projektu. </w:t>
      </w:r>
    </w:p>
    <w:p w14:paraId="30A1F14C" w14:textId="77777777" w:rsidR="002176E3" w:rsidRDefault="00852702">
      <w:pPr>
        <w:pStyle w:val="Akapitzlist"/>
        <w:spacing w:line="240" w:lineRule="auto"/>
        <w:ind w:left="360"/>
        <w:jc w:val="both"/>
        <w:rPr>
          <w:rFonts w:ascii="Arial Narrow" w:hAnsi="Arial Narrow"/>
          <w:sz w:val="24"/>
          <w:szCs w:val="24"/>
        </w:rPr>
      </w:pPr>
      <w:r>
        <w:rPr>
          <w:rFonts w:ascii="Arial Narrow" w:hAnsi="Arial Narrow"/>
          <w:sz w:val="24"/>
          <w:szCs w:val="24"/>
        </w:rPr>
        <w:t>Czerpiąc z doświadczeń związanych z kontrolą projektów w ramach perspektywy 2007-2013 ustalono, że w przypadku większości projektów, w których wykryto nieprawidłowości rzutujące na kwalifikowalność wydatków w ramach projektów, Beneficjenci przed wykryciem nieprawidłowości dokonywali częstych zmian w zakresie okresu realizacji projektu – odwlekając moment jego zakończenia. Biorąc pod uwagę to doświadczenie – zmiana przesuwająca moment zakończenia realizacji projektu będzie uwzględniana jako potencjalne ryzyko związane z realizacją projektu wg niżej zamieszczonego schematu:</w:t>
      </w:r>
    </w:p>
    <w:p w14:paraId="4FB2D05E" w14:textId="77777777" w:rsidR="002176E3" w:rsidRDefault="002176E3">
      <w:pPr>
        <w:pStyle w:val="Akapitzlist"/>
        <w:spacing w:line="240" w:lineRule="auto"/>
        <w:ind w:left="360"/>
        <w:jc w:val="both"/>
        <w:rPr>
          <w:rFonts w:ascii="Arial Narrow" w:hAnsi="Arial Narrow"/>
          <w:sz w:val="24"/>
          <w:szCs w:val="24"/>
        </w:rPr>
      </w:pPr>
    </w:p>
    <w:tbl>
      <w:tblPr>
        <w:tblW w:w="5985" w:type="dxa"/>
        <w:tblInd w:w="405" w:type="dxa"/>
        <w:tblLook w:val="04A0" w:firstRow="1" w:lastRow="0" w:firstColumn="1" w:lastColumn="0" w:noHBand="0" w:noVBand="1"/>
      </w:tblPr>
      <w:tblGrid>
        <w:gridCol w:w="2992"/>
        <w:gridCol w:w="2993"/>
      </w:tblGrid>
      <w:tr w:rsidR="002176E3" w14:paraId="3B341588" w14:textId="77777777">
        <w:tc>
          <w:tcPr>
            <w:tcW w:w="5984" w:type="dxa"/>
            <w:gridSpan w:val="2"/>
            <w:tcBorders>
              <w:top w:val="single" w:sz="4" w:space="0" w:color="000000"/>
              <w:left w:val="single" w:sz="4" w:space="0" w:color="000000"/>
              <w:bottom w:val="single" w:sz="4" w:space="0" w:color="000000"/>
              <w:right w:val="single" w:sz="4" w:space="0" w:color="000000"/>
            </w:tcBorders>
            <w:shd w:val="clear" w:color="auto" w:fill="auto"/>
          </w:tcPr>
          <w:p w14:paraId="19F0853C" w14:textId="77777777" w:rsidR="002176E3" w:rsidRDefault="00852702">
            <w:pPr>
              <w:spacing w:after="0" w:line="240" w:lineRule="auto"/>
              <w:jc w:val="center"/>
              <w:rPr>
                <w:rFonts w:ascii="Arial Narrow" w:hAnsi="Arial Narrow"/>
                <w:sz w:val="24"/>
                <w:szCs w:val="24"/>
              </w:rPr>
            </w:pPr>
            <w:r>
              <w:rPr>
                <w:rFonts w:ascii="Arial Narrow" w:hAnsi="Arial Narrow"/>
                <w:sz w:val="24"/>
                <w:szCs w:val="24"/>
              </w:rPr>
              <w:t>Zmiana okresu realizacji projektu</w:t>
            </w:r>
          </w:p>
        </w:tc>
      </w:tr>
      <w:tr w:rsidR="002176E3" w14:paraId="17467B15"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582AC7DD"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Zmiana przedłużająca okres</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7C4251B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Wartość wskaźnika</w:t>
            </w:r>
          </w:p>
        </w:tc>
      </w:tr>
      <w:tr w:rsidR="002176E3" w14:paraId="2A3972AB"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05EC89C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Od 1 do 120 dni</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5E6D82A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w:t>
            </w:r>
          </w:p>
        </w:tc>
      </w:tr>
      <w:tr w:rsidR="002176E3" w14:paraId="236D8A05"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78F0E09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Od 121 do 180 dni</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4BE4CBD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w:t>
            </w:r>
          </w:p>
        </w:tc>
      </w:tr>
      <w:tr w:rsidR="002176E3" w14:paraId="6C4E3528"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3C54A62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Od</w:t>
            </w:r>
            <w:r>
              <w:rPr>
                <w:rFonts w:ascii="Arial Narrow" w:hAnsi="Arial Narrow"/>
                <w:strike/>
                <w:sz w:val="24"/>
                <w:szCs w:val="24"/>
              </w:rPr>
              <w:t xml:space="preserve"> </w:t>
            </w:r>
            <w:r>
              <w:rPr>
                <w:rFonts w:ascii="Arial Narrow" w:hAnsi="Arial Narrow"/>
                <w:sz w:val="24"/>
                <w:szCs w:val="24"/>
              </w:rPr>
              <w:t>181 do 240 dni</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1676F2D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w:t>
            </w:r>
          </w:p>
        </w:tc>
      </w:tr>
      <w:tr w:rsidR="002176E3" w14:paraId="7B2AED41" w14:textId="77777777">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0F5A3BB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Powyżej 241 dni</w:t>
            </w:r>
          </w:p>
        </w:tc>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13B0A80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w:t>
            </w:r>
          </w:p>
        </w:tc>
      </w:tr>
    </w:tbl>
    <w:p w14:paraId="38DCD937" w14:textId="77777777" w:rsidR="002176E3" w:rsidRDefault="002176E3">
      <w:pPr>
        <w:pStyle w:val="Akapitzlist"/>
        <w:spacing w:line="240" w:lineRule="auto"/>
        <w:ind w:left="360"/>
        <w:jc w:val="both"/>
        <w:rPr>
          <w:rFonts w:ascii="Arial Narrow" w:hAnsi="Arial Narrow"/>
          <w:sz w:val="24"/>
          <w:szCs w:val="24"/>
        </w:rPr>
      </w:pPr>
    </w:p>
    <w:p w14:paraId="0B85DD8A" w14:textId="77777777" w:rsidR="002176E3" w:rsidRDefault="00852702">
      <w:pPr>
        <w:pStyle w:val="Akapitzlist"/>
        <w:numPr>
          <w:ilvl w:val="0"/>
          <w:numId w:val="23"/>
        </w:numPr>
        <w:spacing w:line="240" w:lineRule="auto"/>
        <w:jc w:val="both"/>
        <w:rPr>
          <w:rFonts w:ascii="Arial Narrow" w:hAnsi="Arial Narrow"/>
          <w:sz w:val="24"/>
          <w:szCs w:val="24"/>
        </w:rPr>
      </w:pPr>
      <w:r>
        <w:rPr>
          <w:rFonts w:ascii="Arial Narrow" w:hAnsi="Arial Narrow"/>
          <w:sz w:val="24"/>
          <w:szCs w:val="24"/>
        </w:rPr>
        <w:t>Metodologia wyboru projektów do kontroli na miejscu w okresie realizacji projektu (wizyty monitoringowej).</w:t>
      </w:r>
    </w:p>
    <w:p w14:paraId="2990A058"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lastRenderedPageBreak/>
        <w:t xml:space="preserve">Populacja projektów. </w:t>
      </w:r>
    </w:p>
    <w:p w14:paraId="2C642610" w14:textId="77777777" w:rsidR="002176E3" w:rsidRDefault="00852702">
      <w:pPr>
        <w:pStyle w:val="Akapitzlist"/>
        <w:spacing w:line="240" w:lineRule="auto"/>
        <w:ind w:left="360"/>
        <w:jc w:val="both"/>
        <w:rPr>
          <w:rFonts w:ascii="Arial Narrow" w:hAnsi="Arial Narrow"/>
          <w:sz w:val="24"/>
          <w:szCs w:val="24"/>
        </w:rPr>
      </w:pPr>
      <w:r>
        <w:rPr>
          <w:rFonts w:ascii="Arial Narrow" w:hAnsi="Arial Narrow"/>
          <w:sz w:val="24"/>
          <w:szCs w:val="24"/>
        </w:rPr>
        <w:t>Populację projektów, z której losowana będzie próba projektów podlegających kontroli w trakcie realizacji (wizycie monitoringowej) stanowić będą wszystkie projekty realizowane w ramach działania 1.1., 1.2., 1.5., które są przedmiotem niniejszego badania i dla których nie rozwiązano umowy o dofinansowanie. Ponieważ na dzień opracowywania niniejszego dokumentu populacja nie jest zbiorem zamkniętym przyjmuje się, że wybór projektów do kontroli na miejscu w trakcie realizacji (wizyty monitoringowej) będzie realizowany losowo (za pomocą narzędzia Excel) na podstawie zbioru projektów zarejestrowanych w SL2014 na dzień 1 lipca 2018 r. Kolejne losowania próby (1 lipca 2019 r., 1 lipca 2020 r., itd.) będą dokonywane z populacji projektów, które nie były ujęte w zbiorze z którego poprzednio losowano próbę.</w:t>
      </w:r>
    </w:p>
    <w:p w14:paraId="19150257"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Próba projektów.</w:t>
      </w:r>
    </w:p>
    <w:p w14:paraId="560784DE" w14:textId="77777777" w:rsidR="002176E3" w:rsidRDefault="00852702">
      <w:pPr>
        <w:pStyle w:val="Akapitzlist"/>
        <w:spacing w:line="240" w:lineRule="auto"/>
        <w:ind w:left="360"/>
        <w:jc w:val="both"/>
        <w:rPr>
          <w:rFonts w:ascii="Arial Narrow" w:hAnsi="Arial Narrow"/>
          <w:sz w:val="24"/>
          <w:szCs w:val="24"/>
        </w:rPr>
      </w:pPr>
      <w:r>
        <w:rPr>
          <w:rFonts w:ascii="Arial Narrow" w:hAnsi="Arial Narrow"/>
          <w:sz w:val="24"/>
          <w:szCs w:val="24"/>
        </w:rPr>
        <w:t>Zgodnie z pkt. 5.2. niniejszego dokumentu ustalono poziom próbkowania na poziomie 5, 10 i 15%. Kontrole na miejscu w okresie realizacji (wizyty monitoringowej) w ramach programu dla wskazanej populacji realizowane będą do momentu osiągnięcia próby na całym działaniu, tj. skontrolowaniu odpowiednio 5, 10, 15% wszystkich projektów zrealizowanych w ramach działania (z wyłączeniem projektów rozwiązanych).</w:t>
      </w:r>
    </w:p>
    <w:p w14:paraId="79811A80"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Wybór projektów do próby będzie dokumentowany każdorazowo w plikach Excel zamieszczonych </w:t>
      </w:r>
      <w:r>
        <w:rPr>
          <w:rFonts w:ascii="Arial Narrow" w:hAnsi="Arial Narrow"/>
          <w:sz w:val="24"/>
          <w:szCs w:val="24"/>
        </w:rPr>
        <w:br/>
        <w:t>na serwerze Departamentu Programów Regionalnych.</w:t>
      </w:r>
    </w:p>
    <w:p w14:paraId="68E2A93E"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Kontrola na miejscu w okresie realizacji (wizyta monitoringowa) będzie realizowana niezależnie </w:t>
      </w:r>
      <w:r>
        <w:rPr>
          <w:rFonts w:ascii="Arial Narrow" w:hAnsi="Arial Narrow"/>
          <w:sz w:val="24"/>
          <w:szCs w:val="24"/>
        </w:rPr>
        <w:br/>
        <w:t xml:space="preserve">od stopnia zaawansowania projektu. Wizyta co do zasady winna być zrealizowana w danym roku obrachunkowym, tj. jeżeli losowania dokonano w lipcu 2019 r. – wizyta powinna odbyć się do 30 czerwca 2020 r. W przypadku nawarstwienia się kontroli i/lub braków zasobów kadrowych </w:t>
      </w:r>
      <w:r>
        <w:rPr>
          <w:rFonts w:ascii="Arial Narrow" w:hAnsi="Arial Narrow"/>
          <w:sz w:val="24"/>
          <w:szCs w:val="24"/>
        </w:rPr>
        <w:br/>
        <w:t xml:space="preserve">do prowadzenia kontroli – możliwe jest – za zgodą Dyrektora Departamentu odstąpienie </w:t>
      </w:r>
      <w:r>
        <w:rPr>
          <w:rFonts w:ascii="Arial Narrow" w:hAnsi="Arial Narrow"/>
          <w:sz w:val="24"/>
          <w:szCs w:val="24"/>
        </w:rPr>
        <w:br/>
        <w:t>od prowadzenia części wizyt monitoringowych wylosowanych w danym okresie.</w:t>
      </w:r>
    </w:p>
    <w:p w14:paraId="5A839C65"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Kontrola na miejscu w okresie realizacji (wizyta monitoringowa) ma za zadanie zweryfikować ryzyka wskazane w ramach działania – dla których przypisano wizytę monitoringową. Na podstawie profesjonalnego osądu kontrolerskiego zakres wizyty może zostać rozszerzony lub zmniejszony. Wizyta monitoringowa jest realizowana na podstawie zapisów Instrukcji Wykonawczej o kontroli </w:t>
      </w:r>
      <w:r>
        <w:rPr>
          <w:rFonts w:ascii="Arial Narrow" w:hAnsi="Arial Narrow"/>
          <w:sz w:val="24"/>
          <w:szCs w:val="24"/>
        </w:rPr>
        <w:br/>
        <w:t>na miejscu. Zakres wizyty (ryzyka podlegające weryfikacji) wskazywane są w Programie kontroli.</w:t>
      </w:r>
    </w:p>
    <w:p w14:paraId="0613A59D" w14:textId="77777777" w:rsidR="002176E3" w:rsidRDefault="00852702">
      <w:pPr>
        <w:pStyle w:val="Akapitzlist"/>
        <w:numPr>
          <w:ilvl w:val="0"/>
          <w:numId w:val="25"/>
        </w:numPr>
        <w:spacing w:line="240" w:lineRule="auto"/>
        <w:jc w:val="both"/>
        <w:rPr>
          <w:rFonts w:ascii="Arial Narrow" w:hAnsi="Arial Narrow"/>
          <w:sz w:val="24"/>
          <w:szCs w:val="24"/>
        </w:rPr>
      </w:pPr>
      <w:r>
        <w:rPr>
          <w:rFonts w:ascii="Arial Narrow" w:hAnsi="Arial Narrow"/>
          <w:sz w:val="24"/>
          <w:szCs w:val="24"/>
        </w:rPr>
        <w:t>Metodologia wyboru projektów do kontroli na miejscu.</w:t>
      </w:r>
    </w:p>
    <w:p w14:paraId="3AC5201F"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Populację projektów, z której losowana będzie próba projektów podlegających kontroli na miejscu stanowić będą wszystkie projekty realizowane w ramach Programu, które są przedmiotem niniejszego badania i dla których nie rozwiązano umowy o dofinansowanie. Ponieważ na dzień opracowywania niniejszego dokumentu populacja nie jest zbiorem zamkniętym przyjmuje się, że wybór projektów do kontroli na miejscu będzie aktualizowany raz na kwartał o ile w danym okresie podpisano umowy na realizację projektów/wpisano umowy do SL2014. </w:t>
      </w:r>
    </w:p>
    <w:p w14:paraId="376E25EC"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Próba projektów. Wybór próby projektów będzie realizowany na podstawie czynników i wag przypisanych do danego działania w tabeli jak niżej. Kontrole na miejscu realizacji projektów będą realizowane do momentu osiągnięcia założonej próby z całej populacji projektów w danym działaniu.</w:t>
      </w:r>
    </w:p>
    <w:tbl>
      <w:tblPr>
        <w:tblW w:w="9062" w:type="dxa"/>
        <w:tblLook w:val="04A0" w:firstRow="1" w:lastRow="0" w:firstColumn="1" w:lastColumn="0" w:noHBand="0" w:noVBand="1"/>
      </w:tblPr>
      <w:tblGrid>
        <w:gridCol w:w="445"/>
        <w:gridCol w:w="937"/>
        <w:gridCol w:w="2036"/>
        <w:gridCol w:w="1880"/>
        <w:gridCol w:w="1883"/>
        <w:gridCol w:w="1881"/>
      </w:tblGrid>
      <w:tr w:rsidR="002176E3" w14:paraId="23B3EC32"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17B18E5A"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 xml:space="preserve">Lp. </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11AECE57"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Nr działania</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7A2EA98E"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Waga czynnika - Wartość wydatków kwalifikowalnych</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6B2BB780"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 xml:space="preserve">Waga czynnika - Poziom zaufania </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072BA0B7"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 xml:space="preserve">Waga czynnika - ilość kategorii wydatków </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2FC13FA8" w14:textId="77777777" w:rsidR="002176E3" w:rsidRDefault="00852702">
            <w:pPr>
              <w:spacing w:after="0" w:line="240" w:lineRule="auto"/>
              <w:jc w:val="both"/>
              <w:rPr>
                <w:rFonts w:ascii="Arial Narrow" w:hAnsi="Arial Narrow"/>
                <w:sz w:val="20"/>
                <w:szCs w:val="20"/>
              </w:rPr>
            </w:pPr>
            <w:r>
              <w:rPr>
                <w:rFonts w:ascii="Arial Narrow" w:hAnsi="Arial Narrow"/>
                <w:sz w:val="20"/>
                <w:szCs w:val="20"/>
              </w:rPr>
              <w:t>Waga czynnika – zmiana okresu realizacji projektu</w:t>
            </w:r>
          </w:p>
        </w:tc>
      </w:tr>
      <w:tr w:rsidR="002176E3" w14:paraId="0A441E52"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4878FDAD"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64A8A29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1.1.</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3471BB3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60%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0A290B3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639F568D"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72C853C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r>
      <w:tr w:rsidR="002176E3" w14:paraId="5691EC26"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724BD57A"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6249912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1.2.</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3B53158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60%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7D6DE65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7C2B3D19"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21D3D4A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20%</w:t>
            </w:r>
          </w:p>
        </w:tc>
      </w:tr>
      <w:tr w:rsidR="002176E3" w14:paraId="7B4390A1"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371D53B5"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7B2121CA"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1.3.</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411A36D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70%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25B5FA9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515C618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60175C7A"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15%</w:t>
            </w:r>
          </w:p>
        </w:tc>
      </w:tr>
      <w:tr w:rsidR="002176E3" w14:paraId="6A450B36"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6A10684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127E1689"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1.4.</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0A3340F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60%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6B500A3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78A59D1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0487D6B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r>
      <w:tr w:rsidR="002176E3" w14:paraId="2934B24D"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75CC038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2EB1893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1.5.</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6BE933E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60%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6C7A197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232FA234"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756E72BD"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20%</w:t>
            </w:r>
          </w:p>
        </w:tc>
      </w:tr>
      <w:tr w:rsidR="002176E3" w14:paraId="739320AF"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65A8EE5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6</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1CCC6C8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2.1.</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696D3B1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60%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1E816B8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6605EE8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0C9CB9D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r>
      <w:tr w:rsidR="002176E3" w14:paraId="4A66772A"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6E59CBC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lastRenderedPageBreak/>
              <w:t>7</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05EAF12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3.1.</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21321BA5"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70%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1A5B3E7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3977430D"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2F5426E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r>
      <w:tr w:rsidR="002176E3" w14:paraId="48D05F0E"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57F66604"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8</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22B4868A"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3.2.</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029A22D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80%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6E38641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04654844"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3C9204D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r>
      <w:tr w:rsidR="002176E3" w14:paraId="47DDD3DA"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7CDB89B4"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9</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0D3EB4A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3.3.</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39A4503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80%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6FA72680"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7A7CDD6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2345CD3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r>
      <w:tr w:rsidR="002176E3" w14:paraId="00754C92"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2415201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597E1B8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3.4.</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55F2005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80%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40034F89"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5A0F1D60"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10E6C73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r>
      <w:tr w:rsidR="002176E3" w14:paraId="4DFAA395"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2F072A5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11</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40F1543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4.1.</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053938F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80%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7F4BD9B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1BECF85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6D00AD0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r>
      <w:tr w:rsidR="002176E3" w14:paraId="3BD983F9"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2362744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12</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1312B56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4.2.</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4FC54D4A"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70%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5F32DDC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3D74247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2BA6DF84"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r>
      <w:tr w:rsidR="002176E3" w14:paraId="68537ABD"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22A8CA1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13</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405CA32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4.3.</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3CEBD2C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70%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3E0109C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48E21FE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25EF4C6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r>
      <w:tr w:rsidR="002176E3" w14:paraId="23A4EF6A"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659884A4"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14</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27257B9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4.4.</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64024A6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70%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46ED64BA"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1C3E1175"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15%</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14307FD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r>
      <w:tr w:rsidR="002176E3" w14:paraId="64071A5B"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0981719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15</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45EFEE59"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4.5.</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20979829"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60%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72B52FD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2BF927D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107B44B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15%</w:t>
            </w:r>
          </w:p>
        </w:tc>
      </w:tr>
      <w:tr w:rsidR="002176E3" w14:paraId="69D100F9"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7F8B100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16</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14F2461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5.1.</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2D76C12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3FDC0FB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7853BB90"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3F4F8C95"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w:t>
            </w:r>
          </w:p>
        </w:tc>
      </w:tr>
      <w:tr w:rsidR="002176E3" w14:paraId="1245D026"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121F504A"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17</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5657D5B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5.2.</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02AE951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80%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7E9B45E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25D4F2D4"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7574860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20%</w:t>
            </w:r>
          </w:p>
        </w:tc>
      </w:tr>
      <w:tr w:rsidR="002176E3" w14:paraId="1B2681D7"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1B4EF7F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18</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3F8C182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9.1.</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7C882E7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60%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0F6B8D4F"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2C18CFC4"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4EE7514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15%</w:t>
            </w:r>
          </w:p>
        </w:tc>
      </w:tr>
      <w:tr w:rsidR="002176E3" w14:paraId="2A4BF369"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2F4FD58C"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19</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24C0176E"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9.2.</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784F99F2"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70%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20D1C19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29FC8E4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58EA29A1"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20%</w:t>
            </w:r>
          </w:p>
        </w:tc>
      </w:tr>
      <w:tr w:rsidR="002176E3" w14:paraId="6E7D72B0" w14:textId="77777777">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3EC5C887"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20</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44AAC486"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9.3.</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66422E95"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70%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14:paraId="1401E52B"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27C170B3"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14:paraId="430D40D8" w14:textId="77777777" w:rsidR="002176E3" w:rsidRDefault="00852702">
            <w:pPr>
              <w:spacing w:after="0" w:line="240" w:lineRule="auto"/>
              <w:jc w:val="both"/>
              <w:rPr>
                <w:rFonts w:ascii="Arial Narrow" w:hAnsi="Arial Narrow"/>
                <w:sz w:val="24"/>
                <w:szCs w:val="24"/>
              </w:rPr>
            </w:pPr>
            <w:r>
              <w:rPr>
                <w:rFonts w:ascii="Arial Narrow" w:hAnsi="Arial Narrow"/>
                <w:sz w:val="24"/>
                <w:szCs w:val="24"/>
              </w:rPr>
              <w:t>10%</w:t>
            </w:r>
          </w:p>
        </w:tc>
      </w:tr>
    </w:tbl>
    <w:p w14:paraId="5DA5AA12" w14:textId="77777777" w:rsidR="002176E3" w:rsidRDefault="002176E3">
      <w:pPr>
        <w:spacing w:line="240" w:lineRule="auto"/>
        <w:jc w:val="both"/>
        <w:rPr>
          <w:rFonts w:ascii="Arial Narrow" w:hAnsi="Arial Narrow"/>
          <w:sz w:val="24"/>
          <w:szCs w:val="24"/>
        </w:rPr>
      </w:pPr>
    </w:p>
    <w:p w14:paraId="377A502D"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Dla każdego z działań określono poziom próby w pkt. 5.3 niniejszego dokumentu. Kontrola </w:t>
      </w:r>
      <w:r>
        <w:rPr>
          <w:rFonts w:ascii="Arial Narrow" w:hAnsi="Arial Narrow"/>
          <w:sz w:val="24"/>
          <w:szCs w:val="24"/>
        </w:rPr>
        <w:br/>
        <w:t xml:space="preserve">na miejscu, realizowana na podstawie próby losowej i próby na podstawie analizy ryzyka będzie realizowana do momentu osiągnięcia poziomu próby na działaniu. Po osiągnięciu poziomu próby </w:t>
      </w:r>
      <w:r>
        <w:rPr>
          <w:rFonts w:ascii="Arial Narrow" w:hAnsi="Arial Narrow"/>
          <w:sz w:val="24"/>
          <w:szCs w:val="24"/>
        </w:rPr>
        <w:br/>
        <w:t>na działaniu – dalsze kontrole nie będą realizowane.</w:t>
      </w:r>
    </w:p>
    <w:p w14:paraId="6A62ADCE"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Wybór realizowany będzie w arkuszu Excel po zaimportowaniu do niego danych wygenerowanych z LSI lub z SL2014. Dla każdego z działań tworzone będą osobne arkusze, do których z SL2014 i Lokalnego Systemu Informatycznego importowane będą dane Beneficjentów, którzy zawarli umowy o dofinansowanie w ramach każdego z działań pod warunkiem, że projekty nie podlegały wcześniej kontroli na miejscu. Do arkuszy importuje się też dane dotyczące czynników wymienionych w tabeli dla każdego z działań oraz przypisuje im wagi wskazane w tabeli jak wyżej. Dane zawarte w poszczególnych arkuszach aktualizuje się raz na kwartał, o ile w dokumencie nie wskazano inaczej. W arkuszach tworzy się formuły uwzględniające każdy z czynników i wag dla działania. Wszystkie arkusze przechowuje się w formie elektronicznej na serwerze Departamentu Programów Regionalnych. </w:t>
      </w:r>
    </w:p>
    <w:p w14:paraId="66B2A168"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Kontrola na miejscu będzie realizowana po osiągnięciu odpowiedniego stopnia zaawansowania projektu a przed rozliczeniem wniosku o płatność końcową z zastrzeżeniem innych zapisów  niniejszego dokumentu. Jeżeli w projekcie wybranym do kontroli na miejscu na podstawie niniejszej metodologii Instytucja Audytowa (IA) przeprowadziła Audyt/kontrolę projektu i w wyniku tego audytu nie stwierdzono nieprawidłowości, lub nie zidentyfikowano innych nieprawidłowości, niż wcześniej wykryte, Kontrolujący mogą odstąpić od kontroli danego projektu, bez konieczności zastąpienia go innym projektem. Na taką okoliczność sporządzana jest notatka służbowa przez opiekuna projektu, zatwierdzana przez Dyrektora Departamentu.</w:t>
      </w:r>
    </w:p>
    <w:p w14:paraId="6DE7105C"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Kontrola na miejscu ma za zadanie zweryfikować prawidłowość realizacji projektu w zakresie wydatków przedstawionych do IZ RPO i zatwierdzonych przed datą wszczęcia kontroli. Na podstawie profesjonalnego osądu kontrolerskiego zakres wizyty może zostać rozszerzony. Zmniejszeniu może ulec zakres dokumentacji badanej w ramach kontroli, tzn. w przypadku dużej ilości dokumentów związanych z realizacją projektu Kontrolerzy mogą zrealizować kontrole na próbie dokumentacji. W przypadku zastosowania próby do kontroli dokumentacji, kontroler każdorazowo opisuje populację oraz sposób w jaki losowano próbę z populacji. Opis załącza się do dokumentacji danej kontroli. Sugerowana metoda wyboru dokumentów to wybór na podstawie interwału (próba systematyczna). Kontrola na miejscu jest realizowana na podstawie zapisów Instrukcji Wykonawczej o kontroli na miejscu. Zakres kontroli może zostać zmniejszony o zakres, który wcześniej IZ lub inna instytucja </w:t>
      </w:r>
      <w:r>
        <w:rPr>
          <w:rFonts w:ascii="Arial Narrow" w:hAnsi="Arial Narrow"/>
          <w:sz w:val="24"/>
          <w:szCs w:val="24"/>
        </w:rPr>
        <w:lastRenderedPageBreak/>
        <w:t>zbadała a wykazane w ramach kontroli błędy/nieprawidłowości zostały usunięte (wydatki potrącone, zalecenia zrealizowane lub nie ma ryzyka niezaimplementowania wydanych zaleceń).</w:t>
      </w:r>
    </w:p>
    <w:p w14:paraId="546B83BF"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W ramach próby określonej w pkt 5.3. dla każdego z działań zostanie dobrana próba losowa w wysokości 20% próby. Próba losowana jest do 31 sierpnia każdego nowego roku obrachunkowego przy pomocy narzędzia Excel. Populację stanowić będą wszystkie projekty dla których nie przeprowadzono kontroli na miejscu (realizowanej przez IZ lub IA). W kolejnym roku obrachunkowym populację stanowić będą projekty co do których podpisano nowe umowy o dofinansowanie, tj. takie spośród których nie wybierano próby w roku poprzednim. Kontrola w wybranych projektach realizowana będzie w okresie realizacji operacji. Wybór projektów do próby dokumentowany jest elektronicznie w folderze zawierającym pliki Excel odpowiednio na bazie Wydziału Rozliczeń Inwestycji Publicznych, i Wydziału Rozliczeń Inwestycji Środowiskowych.  </w:t>
      </w:r>
    </w:p>
    <w:p w14:paraId="3BAA06A3" w14:textId="77777777" w:rsidR="002176E3" w:rsidRDefault="00852702">
      <w:pPr>
        <w:pStyle w:val="Akapitzlist"/>
        <w:numPr>
          <w:ilvl w:val="0"/>
          <w:numId w:val="25"/>
        </w:numPr>
        <w:spacing w:line="240" w:lineRule="auto"/>
        <w:jc w:val="both"/>
        <w:rPr>
          <w:rFonts w:ascii="Arial Narrow" w:hAnsi="Arial Narrow"/>
          <w:sz w:val="24"/>
          <w:szCs w:val="24"/>
        </w:rPr>
      </w:pPr>
      <w:r>
        <w:rPr>
          <w:rFonts w:ascii="Arial Narrow" w:hAnsi="Arial Narrow"/>
          <w:sz w:val="24"/>
          <w:szCs w:val="24"/>
        </w:rPr>
        <w:t>Metodologia doboru próby do kontroli trwałości.</w:t>
      </w:r>
    </w:p>
    <w:p w14:paraId="04CD634D"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Populację projektów do kontroli trwałości stanowią projekty w stosunku do których w poprzednim roku obrachunkowym </w:t>
      </w:r>
      <w:r>
        <w:rPr>
          <w:rFonts w:ascii="Arial Narrow" w:hAnsi="Arial Narrow"/>
          <w:bCs/>
          <w:sz w:val="24"/>
          <w:szCs w:val="24"/>
        </w:rPr>
        <w:t>przeprowadzono kontrolę na zakończenie realizacji projektu</w:t>
      </w:r>
      <w:r>
        <w:rPr>
          <w:rFonts w:ascii="Arial Narrow" w:hAnsi="Arial Narrow"/>
          <w:sz w:val="24"/>
          <w:szCs w:val="24"/>
        </w:rPr>
        <w:t xml:space="preserve"> oraz dla których nie rozwiązano umowy o dofinansowanie.</w:t>
      </w:r>
    </w:p>
    <w:p w14:paraId="56672A68"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Próba populacji wybierana jest losowo oraz na podstawie analizy ryzyka zgodnie z poziomami określonymi w pkt. 5.4. spośród projektów dla których konieczne jest zachowanie okresu trwałości. Próba losowana jest do 31 sierpnia każdego nowego roku obrachunkowego przy pomocy narzędzia Excel. Wybór projektów do próby dokumentowany jest elektronicznie w folderze zawierającym pliki Excel odpowiednio na bazie Wydziału Rozliczeń Inwestycji Publicznych, i Wydziału Rozliczeń Inwestycji Środowiskowych. Po osiągnięciu zakładanego poziomu próby na danym działaniu, zgodnie z założeniem określonym w pkt. 5.4. – zaprzestaje się dobierania do próby kolejnych projektów.</w:t>
      </w:r>
    </w:p>
    <w:p w14:paraId="4ED2C2C7"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z w:val="24"/>
          <w:szCs w:val="24"/>
        </w:rPr>
        <w:t xml:space="preserve">W celu uzupełnienia próby losowej zostanie dobrana próba na podstawie czynników ryzyka, </w:t>
      </w:r>
      <w:r>
        <w:rPr>
          <w:rFonts w:ascii="Arial Narrow" w:hAnsi="Arial Narrow"/>
          <w:bCs/>
          <w:sz w:val="24"/>
          <w:szCs w:val="24"/>
        </w:rPr>
        <w:t>na każde 10 projektów wylosowanych w ramach działania do poziomu próby wskazanej w pkt 5.4. zostanie dobrany 1 projekt na podstawie analizy ryzyka</w:t>
      </w:r>
      <w:r>
        <w:rPr>
          <w:rFonts w:ascii="Arial Narrow" w:hAnsi="Arial Narrow"/>
          <w:sz w:val="24"/>
          <w:szCs w:val="24"/>
        </w:rPr>
        <w:t xml:space="preserve">. Czynnikami, które brane będą pod uwagę przy doborze projektów będzie niezrealizowanie wskaźników (waga 50%), kwalifikowalność podatku VAT (waga 50%). </w:t>
      </w:r>
      <w:r>
        <w:rPr>
          <w:rFonts w:ascii="Arial Narrow" w:hAnsi="Arial Narrow"/>
          <w:bCs/>
          <w:sz w:val="24"/>
          <w:szCs w:val="24"/>
        </w:rPr>
        <w:t xml:space="preserve">W przypadku gdy w pozostałej (po wylosowaniu projektów) populacji wszystkie projekty mają taką samą ocenę na podstawie analizy ryzyka wskazuje się i opisuje w notatce służbowej dołączanej do akt sprawy inny czynnik, który różnicuje populację, np. wartość wydatków kwalifikowalnych w projekcie, w celu wyboru  z populacji najbardziej zagrożonego nieprawidłowością projektu lub projektu w którym nieprawidłowość może mieć największe finansowo znaczenie. W przypadku gdy pomimo doboru dodatkowych czynników projekty wybrane jako najbardziej zagrożone uzyskują nadal takie same oceny i w związku z tym istnieje konieczność dobrania więcej niż 1 projektu metodą analizy ryzyka na 10  projektów wybranych losowo, w kolejnym roku obrachunkowym można zaniechać doboru próby z danego działania metodą analizy ryzyka. </w:t>
      </w:r>
    </w:p>
    <w:p w14:paraId="068734D2" w14:textId="77777777" w:rsidR="002176E3" w:rsidRDefault="00852702">
      <w:pPr>
        <w:pStyle w:val="Akapitzlist"/>
        <w:numPr>
          <w:ilvl w:val="0"/>
          <w:numId w:val="25"/>
        </w:numPr>
        <w:spacing w:line="240" w:lineRule="auto"/>
        <w:jc w:val="both"/>
        <w:rPr>
          <w:rFonts w:ascii="Arial Narrow" w:hAnsi="Arial Narrow"/>
          <w:strike/>
          <w:sz w:val="24"/>
          <w:szCs w:val="24"/>
        </w:rPr>
      </w:pPr>
      <w:r>
        <w:rPr>
          <w:rFonts w:ascii="Arial Narrow" w:hAnsi="Arial Narrow"/>
          <w:strike/>
          <w:sz w:val="24"/>
          <w:szCs w:val="24"/>
        </w:rPr>
        <w:t>Metodologia doboru próby do kontroli krzyżowej z PROW i PO RYBY (perspektywa 2014-2020).</w:t>
      </w:r>
    </w:p>
    <w:p w14:paraId="0C021EAE" w14:textId="77777777" w:rsidR="002176E3" w:rsidRDefault="00852702">
      <w:pPr>
        <w:pStyle w:val="Akapitzlist"/>
        <w:numPr>
          <w:ilvl w:val="1"/>
          <w:numId w:val="25"/>
        </w:numPr>
        <w:spacing w:line="240" w:lineRule="auto"/>
        <w:jc w:val="both"/>
        <w:rPr>
          <w:rFonts w:ascii="Arial Narrow" w:hAnsi="Arial Narrow"/>
          <w:strike/>
          <w:sz w:val="24"/>
          <w:szCs w:val="24"/>
        </w:rPr>
      </w:pPr>
      <w:r>
        <w:rPr>
          <w:rFonts w:ascii="Arial Narrow" w:hAnsi="Arial Narrow"/>
          <w:strike/>
          <w:sz w:val="24"/>
          <w:szCs w:val="24"/>
        </w:rPr>
        <w:t>Populację projektów do kontroli stanowią projekty realizowane w ramach RPO Lubuskie 2020 i PROW i/lub PO RYBY. Kontrola będzie realizowana raz na kwartał na podstawie zestawienia Beneficjentów/projektów certyfikujących wydatki w danym kwartale uwzględniając dane dotyczące realizacji przez Beneficjenta jednocześnie projektów w ramach PROW i/lub PO RYBY.</w:t>
      </w:r>
    </w:p>
    <w:p w14:paraId="485FAA24" w14:textId="77777777" w:rsidR="002176E3" w:rsidRDefault="00852702">
      <w:pPr>
        <w:pStyle w:val="Akapitzlist"/>
        <w:numPr>
          <w:ilvl w:val="1"/>
          <w:numId w:val="25"/>
        </w:numPr>
        <w:spacing w:line="240" w:lineRule="auto"/>
        <w:jc w:val="both"/>
        <w:rPr>
          <w:rFonts w:ascii="Arial Narrow" w:hAnsi="Arial Narrow"/>
          <w:strike/>
          <w:sz w:val="24"/>
          <w:szCs w:val="24"/>
        </w:rPr>
      </w:pPr>
      <w:r>
        <w:rPr>
          <w:rFonts w:ascii="Arial Narrow" w:hAnsi="Arial Narrow"/>
          <w:strike/>
          <w:sz w:val="24"/>
          <w:szCs w:val="24"/>
        </w:rPr>
        <w:t>Próbę projektów do kontroli wskazano w pkt. 5.5. Próba będzie weryfikowana do czasu przedstawienia ostatniego zestawienia Beneficjentów certyfikujących wydatki lub do czasu skontrolowania 5% wszystkich Beneficjentów realizujących projekty w ramach RPO Lubuskie 2020 i  w ramach PROW i/lub PO RYBY.</w:t>
      </w:r>
    </w:p>
    <w:p w14:paraId="190EF202" w14:textId="77777777" w:rsidR="002176E3" w:rsidRDefault="00852702">
      <w:pPr>
        <w:pStyle w:val="Akapitzlist"/>
        <w:numPr>
          <w:ilvl w:val="1"/>
          <w:numId w:val="25"/>
        </w:numPr>
        <w:spacing w:line="240" w:lineRule="auto"/>
        <w:jc w:val="both"/>
        <w:rPr>
          <w:rFonts w:ascii="Arial Narrow" w:hAnsi="Arial Narrow"/>
          <w:strike/>
          <w:sz w:val="24"/>
          <w:szCs w:val="24"/>
        </w:rPr>
      </w:pPr>
      <w:r>
        <w:rPr>
          <w:rFonts w:ascii="Arial Narrow" w:hAnsi="Arial Narrow"/>
          <w:strike/>
          <w:sz w:val="24"/>
          <w:szCs w:val="24"/>
        </w:rPr>
        <w:t>Wybór projektów do kontroli realizowany będzie na podstawie metody losowej.</w:t>
      </w:r>
    </w:p>
    <w:p w14:paraId="6D6702C7" w14:textId="77777777" w:rsidR="002176E3" w:rsidRDefault="00852702">
      <w:pPr>
        <w:pStyle w:val="Akapitzlist"/>
        <w:numPr>
          <w:ilvl w:val="1"/>
          <w:numId w:val="25"/>
        </w:numPr>
        <w:spacing w:line="240" w:lineRule="auto"/>
        <w:jc w:val="both"/>
        <w:rPr>
          <w:rFonts w:ascii="Arial Narrow" w:hAnsi="Arial Narrow"/>
          <w:strike/>
          <w:sz w:val="24"/>
          <w:szCs w:val="24"/>
        </w:rPr>
      </w:pPr>
      <w:r>
        <w:rPr>
          <w:rFonts w:ascii="Arial Narrow" w:hAnsi="Arial Narrow"/>
          <w:strike/>
          <w:sz w:val="24"/>
          <w:szCs w:val="24"/>
        </w:rPr>
        <w:t xml:space="preserve">Kontrola będzie realizowana na podstawie zapisów Instrukcji Wykonawczej IZ RPO Lubuskie 2020. </w:t>
      </w:r>
    </w:p>
    <w:p w14:paraId="23E27425" w14:textId="77777777" w:rsidR="002176E3" w:rsidRDefault="00852702">
      <w:pPr>
        <w:pStyle w:val="Akapitzlist"/>
        <w:numPr>
          <w:ilvl w:val="1"/>
          <w:numId w:val="25"/>
        </w:numPr>
        <w:spacing w:line="240" w:lineRule="auto"/>
        <w:jc w:val="both"/>
        <w:rPr>
          <w:rFonts w:ascii="Arial Narrow" w:hAnsi="Arial Narrow"/>
          <w:sz w:val="24"/>
          <w:szCs w:val="24"/>
        </w:rPr>
      </w:pPr>
      <w:r>
        <w:rPr>
          <w:rFonts w:ascii="Arial Narrow" w:hAnsi="Arial Narrow"/>
          <w:strike/>
          <w:sz w:val="24"/>
          <w:szCs w:val="24"/>
        </w:rPr>
        <w:t>Kontrola będzie dokumentowana w formie elektronicznej na serwerze Departamentu Programów Regionalnych w celu zachowania właściwej ścieżki audytu</w:t>
      </w:r>
      <w:r>
        <w:rPr>
          <w:rFonts w:ascii="Arial Narrow" w:hAnsi="Arial Narrow"/>
          <w:sz w:val="24"/>
          <w:szCs w:val="24"/>
        </w:rPr>
        <w:t>.</w:t>
      </w:r>
    </w:p>
    <w:p w14:paraId="418E7FFD" w14:textId="77777777" w:rsidR="002176E3" w:rsidRDefault="00852702">
      <w:pPr>
        <w:pStyle w:val="Akapitzlist"/>
        <w:numPr>
          <w:ilvl w:val="0"/>
          <w:numId w:val="25"/>
        </w:numPr>
        <w:spacing w:line="240" w:lineRule="auto"/>
        <w:jc w:val="both"/>
        <w:rPr>
          <w:rFonts w:ascii="Arial Narrow" w:hAnsi="Arial Narrow"/>
          <w:sz w:val="24"/>
          <w:szCs w:val="24"/>
        </w:rPr>
      </w:pPr>
      <w:r>
        <w:rPr>
          <w:rFonts w:ascii="Arial Narrow" w:hAnsi="Arial Narrow"/>
          <w:sz w:val="24"/>
          <w:szCs w:val="24"/>
        </w:rPr>
        <w:lastRenderedPageBreak/>
        <w:t>Postanowienia ogólne.</w:t>
      </w:r>
    </w:p>
    <w:p w14:paraId="12D0F0DE" w14:textId="77777777" w:rsidR="002176E3" w:rsidRDefault="00852702">
      <w:pPr>
        <w:pStyle w:val="Akapitzlist"/>
        <w:numPr>
          <w:ilvl w:val="1"/>
          <w:numId w:val="25"/>
        </w:numPr>
        <w:spacing w:line="240" w:lineRule="auto"/>
        <w:ind w:left="567" w:hanging="567"/>
        <w:jc w:val="both"/>
        <w:rPr>
          <w:rFonts w:ascii="Arial Narrow" w:hAnsi="Arial Narrow"/>
          <w:sz w:val="24"/>
          <w:szCs w:val="24"/>
        </w:rPr>
      </w:pPr>
      <w:r>
        <w:rPr>
          <w:rFonts w:ascii="Arial Narrow" w:hAnsi="Arial Narrow"/>
          <w:sz w:val="24"/>
          <w:szCs w:val="24"/>
        </w:rPr>
        <w:t>Zakłada się, że o ile nie zostanie sformułowane przez IA, lub inną Instytucję uprawnioną do kontroli w ramach systemu zarządzania RPO Lubuskie 2020, pisemne i nieodwołalne zalecenie związane z ponowną oceną ryzyka, aktualizowanie części związanej z analizą ryzyka (na potrzeby kolejnych Rocznych Planów Kontroli), wskazanej w niniejszym dokumencie nie jest konieczne.</w:t>
      </w:r>
    </w:p>
    <w:p w14:paraId="74B533F6" w14:textId="77777777" w:rsidR="002176E3" w:rsidRDefault="00852702">
      <w:pPr>
        <w:pStyle w:val="Akapitzlist"/>
        <w:numPr>
          <w:ilvl w:val="1"/>
          <w:numId w:val="25"/>
        </w:numPr>
        <w:spacing w:line="240" w:lineRule="auto"/>
        <w:ind w:left="567" w:hanging="567"/>
        <w:jc w:val="both"/>
        <w:rPr>
          <w:rFonts w:ascii="Arial Narrow" w:hAnsi="Arial Narrow"/>
          <w:sz w:val="24"/>
          <w:szCs w:val="24"/>
        </w:rPr>
      </w:pPr>
      <w:r>
        <w:rPr>
          <w:rFonts w:ascii="Arial Narrow" w:hAnsi="Arial Narrow"/>
          <w:sz w:val="24"/>
          <w:szCs w:val="24"/>
        </w:rPr>
        <w:t xml:space="preserve">Nie jest konieczne aktualizowanie metodologii kontroli, na potrzeby kolejnych Rocznych Planów Kontroli, o ile obowiązkowy przegląd metodologii nie wykaże takiej konieczności i/lub zostanie w tej sprawie sformułowane zalecenie analogicznie jak w pkt. 11.1.  </w:t>
      </w:r>
    </w:p>
    <w:p w14:paraId="669750DC" w14:textId="77777777" w:rsidR="002176E3" w:rsidRDefault="00852702">
      <w:pPr>
        <w:pStyle w:val="Akapitzlist"/>
        <w:numPr>
          <w:ilvl w:val="1"/>
          <w:numId w:val="25"/>
        </w:numPr>
        <w:spacing w:line="240" w:lineRule="auto"/>
        <w:ind w:left="567" w:hanging="567"/>
        <w:jc w:val="both"/>
        <w:rPr>
          <w:rFonts w:ascii="Arial Narrow" w:hAnsi="Arial Narrow"/>
          <w:sz w:val="24"/>
          <w:szCs w:val="24"/>
        </w:rPr>
      </w:pPr>
      <w:r>
        <w:rPr>
          <w:rFonts w:ascii="Arial Narrow" w:hAnsi="Arial Narrow"/>
          <w:sz w:val="24"/>
          <w:szCs w:val="24"/>
        </w:rPr>
        <w:t>Zastrzeżenie wskazane w pkt. 1 i 2 nie dotyczy uwag instytucji właściwej do weryfikacji Rocznych Planów Kontroli IZ RPO Lubuskie 2020.</w:t>
      </w:r>
    </w:p>
    <w:sectPr w:rsidR="002176E3">
      <w:footerReference w:type="default" r:id="rId8"/>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19774" w14:textId="77777777" w:rsidR="00327D4A" w:rsidRDefault="00327D4A">
      <w:pPr>
        <w:spacing w:after="0" w:line="240" w:lineRule="auto"/>
      </w:pPr>
      <w:r>
        <w:separator/>
      </w:r>
    </w:p>
  </w:endnote>
  <w:endnote w:type="continuationSeparator" w:id="0">
    <w:p w14:paraId="62E466A5" w14:textId="77777777" w:rsidR="00327D4A" w:rsidRDefault="00327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Itali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80EEF" w14:textId="77777777" w:rsidR="000B373A" w:rsidRDefault="000B373A">
    <w:pPr>
      <w:pStyle w:val="Stopka"/>
      <w:jc w:val="right"/>
    </w:pPr>
    <w:r>
      <w:fldChar w:fldCharType="begin"/>
    </w:r>
    <w:r>
      <w:instrText>PAGE</w:instrText>
    </w:r>
    <w:r>
      <w:fldChar w:fldCharType="separate"/>
    </w:r>
    <w:r w:rsidR="003A1C9C">
      <w:rPr>
        <w:noProof/>
      </w:rPr>
      <w:t>3</w:t>
    </w:r>
    <w:r>
      <w:fldChar w:fldCharType="end"/>
    </w:r>
  </w:p>
  <w:p w14:paraId="7421B01A" w14:textId="77777777" w:rsidR="000B373A" w:rsidRDefault="000B373A">
    <w:pPr>
      <w:pStyle w:val="Stopka"/>
    </w:pPr>
    <w:r>
      <w:rPr>
        <w:noProof/>
      </w:rPr>
      <w:drawing>
        <wp:inline distT="0" distB="0" distL="0" distR="0" wp14:anchorId="649A71FA" wp14:editId="14137CD5">
          <wp:extent cx="5467350" cy="542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467350" cy="5429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90063" w14:textId="77777777" w:rsidR="00327D4A" w:rsidRDefault="00327D4A">
      <w:pPr>
        <w:spacing w:after="0" w:line="240" w:lineRule="auto"/>
      </w:pPr>
      <w:r>
        <w:separator/>
      </w:r>
    </w:p>
  </w:footnote>
  <w:footnote w:type="continuationSeparator" w:id="0">
    <w:p w14:paraId="05B39CB7" w14:textId="77777777" w:rsidR="00327D4A" w:rsidRDefault="00327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406B"/>
    <w:multiLevelType w:val="multilevel"/>
    <w:tmpl w:val="34A85E3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6411484"/>
    <w:multiLevelType w:val="multilevel"/>
    <w:tmpl w:val="7EC00F7C"/>
    <w:lvl w:ilvl="0">
      <w:start w:val="3"/>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6BF0CB9"/>
    <w:multiLevelType w:val="multilevel"/>
    <w:tmpl w:val="6C4278D8"/>
    <w:lvl w:ilvl="0">
      <w:start w:val="5"/>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0536F2A"/>
    <w:multiLevelType w:val="multilevel"/>
    <w:tmpl w:val="F370C2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B204870"/>
    <w:multiLevelType w:val="multilevel"/>
    <w:tmpl w:val="43A6A05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2CC65CB5"/>
    <w:multiLevelType w:val="multilevel"/>
    <w:tmpl w:val="85A0DD1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2DB76E7A"/>
    <w:multiLevelType w:val="multilevel"/>
    <w:tmpl w:val="358A37D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DF554C2"/>
    <w:multiLevelType w:val="multilevel"/>
    <w:tmpl w:val="B1B2A24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F980561"/>
    <w:multiLevelType w:val="multilevel"/>
    <w:tmpl w:val="30BAA4C0"/>
    <w:lvl w:ilvl="0">
      <w:start w:val="6"/>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30B30374"/>
    <w:multiLevelType w:val="multilevel"/>
    <w:tmpl w:val="62048F62"/>
    <w:lvl w:ilvl="0">
      <w:start w:val="2"/>
      <w:numFmt w:val="decimal"/>
      <w:lvlText w:val="%1."/>
      <w:lvlJc w:val="left"/>
      <w:pPr>
        <w:ind w:left="720" w:hanging="360"/>
      </w:pPr>
    </w:lvl>
    <w:lvl w:ilvl="1">
      <w:start w:val="1"/>
      <w:numFmt w:val="decimal"/>
      <w:lvlText w:val="%1.%2."/>
      <w:lvlJc w:val="left"/>
      <w:pPr>
        <w:ind w:left="644"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339A5687"/>
    <w:multiLevelType w:val="multilevel"/>
    <w:tmpl w:val="7004EB9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351C26B6"/>
    <w:multiLevelType w:val="multilevel"/>
    <w:tmpl w:val="83DAEB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4B27C5"/>
    <w:multiLevelType w:val="multilevel"/>
    <w:tmpl w:val="C2F831B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3F352673"/>
    <w:multiLevelType w:val="multilevel"/>
    <w:tmpl w:val="A8F8B27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4397CDD"/>
    <w:multiLevelType w:val="multilevel"/>
    <w:tmpl w:val="FD44C406"/>
    <w:lvl w:ilvl="0">
      <w:start w:val="1"/>
      <w:numFmt w:val="bullet"/>
      <w:lvlText w:val=""/>
      <w:lvlJc w:val="left"/>
      <w:pPr>
        <w:ind w:left="754" w:hanging="360"/>
      </w:pPr>
      <w:rPr>
        <w:rFonts w:ascii="Symbol" w:hAnsi="Symbol" w:cs="Symbol" w:hint="default"/>
      </w:rPr>
    </w:lvl>
    <w:lvl w:ilvl="1">
      <w:start w:val="1"/>
      <w:numFmt w:val="bullet"/>
      <w:lvlText w:val="o"/>
      <w:lvlJc w:val="left"/>
      <w:pPr>
        <w:ind w:left="1474" w:hanging="360"/>
      </w:pPr>
      <w:rPr>
        <w:rFonts w:ascii="Courier New" w:hAnsi="Courier New" w:cs="Courier New" w:hint="default"/>
      </w:rPr>
    </w:lvl>
    <w:lvl w:ilvl="2">
      <w:start w:val="1"/>
      <w:numFmt w:val="bullet"/>
      <w:lvlText w:val=""/>
      <w:lvlJc w:val="left"/>
      <w:pPr>
        <w:ind w:left="2194" w:hanging="360"/>
      </w:pPr>
      <w:rPr>
        <w:rFonts w:ascii="Wingdings" w:hAnsi="Wingdings" w:cs="Wingdings" w:hint="default"/>
      </w:rPr>
    </w:lvl>
    <w:lvl w:ilvl="3">
      <w:start w:val="1"/>
      <w:numFmt w:val="bullet"/>
      <w:lvlText w:val=""/>
      <w:lvlJc w:val="left"/>
      <w:pPr>
        <w:ind w:left="2914" w:hanging="360"/>
      </w:pPr>
      <w:rPr>
        <w:rFonts w:ascii="Symbol" w:hAnsi="Symbol" w:cs="Symbol" w:hint="default"/>
      </w:rPr>
    </w:lvl>
    <w:lvl w:ilvl="4">
      <w:start w:val="1"/>
      <w:numFmt w:val="bullet"/>
      <w:lvlText w:val="o"/>
      <w:lvlJc w:val="left"/>
      <w:pPr>
        <w:ind w:left="3634" w:hanging="360"/>
      </w:pPr>
      <w:rPr>
        <w:rFonts w:ascii="Courier New" w:hAnsi="Courier New" w:cs="Courier New" w:hint="default"/>
      </w:rPr>
    </w:lvl>
    <w:lvl w:ilvl="5">
      <w:start w:val="1"/>
      <w:numFmt w:val="bullet"/>
      <w:lvlText w:val=""/>
      <w:lvlJc w:val="left"/>
      <w:pPr>
        <w:ind w:left="4354" w:hanging="360"/>
      </w:pPr>
      <w:rPr>
        <w:rFonts w:ascii="Wingdings" w:hAnsi="Wingdings" w:cs="Wingdings" w:hint="default"/>
      </w:rPr>
    </w:lvl>
    <w:lvl w:ilvl="6">
      <w:start w:val="1"/>
      <w:numFmt w:val="bullet"/>
      <w:lvlText w:val=""/>
      <w:lvlJc w:val="left"/>
      <w:pPr>
        <w:ind w:left="5074" w:hanging="360"/>
      </w:pPr>
      <w:rPr>
        <w:rFonts w:ascii="Symbol" w:hAnsi="Symbol" w:cs="Symbol" w:hint="default"/>
      </w:rPr>
    </w:lvl>
    <w:lvl w:ilvl="7">
      <w:start w:val="1"/>
      <w:numFmt w:val="bullet"/>
      <w:lvlText w:val="o"/>
      <w:lvlJc w:val="left"/>
      <w:pPr>
        <w:ind w:left="5794" w:hanging="360"/>
      </w:pPr>
      <w:rPr>
        <w:rFonts w:ascii="Courier New" w:hAnsi="Courier New" w:cs="Courier New" w:hint="default"/>
      </w:rPr>
    </w:lvl>
    <w:lvl w:ilvl="8">
      <w:start w:val="1"/>
      <w:numFmt w:val="bullet"/>
      <w:lvlText w:val=""/>
      <w:lvlJc w:val="left"/>
      <w:pPr>
        <w:ind w:left="6514" w:hanging="360"/>
      </w:pPr>
      <w:rPr>
        <w:rFonts w:ascii="Wingdings" w:hAnsi="Wingdings" w:cs="Wingdings" w:hint="default"/>
      </w:rPr>
    </w:lvl>
  </w:abstractNum>
  <w:abstractNum w:abstractNumId="15" w15:restartNumberingAfterBreak="0">
    <w:nsid w:val="451A3A7D"/>
    <w:multiLevelType w:val="multilevel"/>
    <w:tmpl w:val="FDFAE2F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4E846DCF"/>
    <w:multiLevelType w:val="multilevel"/>
    <w:tmpl w:val="C77218B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50A2263B"/>
    <w:multiLevelType w:val="multilevel"/>
    <w:tmpl w:val="AA7E2FD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3674CCF"/>
    <w:multiLevelType w:val="multilevel"/>
    <w:tmpl w:val="B10E03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560B1A11"/>
    <w:multiLevelType w:val="multilevel"/>
    <w:tmpl w:val="5EA4489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57D13AF9"/>
    <w:multiLevelType w:val="multilevel"/>
    <w:tmpl w:val="3E0007D4"/>
    <w:lvl w:ilvl="0">
      <w:start w:val="2"/>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1" w15:restartNumberingAfterBreak="0">
    <w:nsid w:val="57EC53C7"/>
    <w:multiLevelType w:val="hybridMultilevel"/>
    <w:tmpl w:val="6A7A3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1765EA"/>
    <w:multiLevelType w:val="multilevel"/>
    <w:tmpl w:val="3006A706"/>
    <w:lvl w:ilvl="0">
      <w:start w:val="6"/>
      <w:numFmt w:val="decimal"/>
      <w:lvlText w:val="%1."/>
      <w:lvlJc w:val="left"/>
      <w:pPr>
        <w:ind w:left="360" w:hanging="360"/>
      </w:pPr>
      <w:rPr>
        <w:rFonts w:eastAsia="Times New Roman"/>
      </w:rPr>
    </w:lvl>
    <w:lvl w:ilvl="1">
      <w:start w:val="1"/>
      <w:numFmt w:val="decimal"/>
      <w:lvlText w:val="%1.%2."/>
      <w:lvlJc w:val="left"/>
      <w:pPr>
        <w:ind w:left="720" w:hanging="360"/>
      </w:pPr>
      <w:rPr>
        <w:rFonts w:eastAsia="Times New Roman"/>
      </w:rPr>
    </w:lvl>
    <w:lvl w:ilvl="2">
      <w:start w:val="1"/>
      <w:numFmt w:val="decimal"/>
      <w:lvlText w:val="%1.%2.%3."/>
      <w:lvlJc w:val="left"/>
      <w:pPr>
        <w:ind w:left="1440" w:hanging="720"/>
      </w:pPr>
      <w:rPr>
        <w:rFonts w:eastAsia="Times New Roman"/>
      </w:rPr>
    </w:lvl>
    <w:lvl w:ilvl="3">
      <w:start w:val="1"/>
      <w:numFmt w:val="decimal"/>
      <w:lvlText w:val="%1.%2.%3.%4."/>
      <w:lvlJc w:val="left"/>
      <w:pPr>
        <w:ind w:left="1800" w:hanging="720"/>
      </w:pPr>
      <w:rPr>
        <w:rFonts w:eastAsia="Times New Roman"/>
      </w:rPr>
    </w:lvl>
    <w:lvl w:ilvl="4">
      <w:start w:val="1"/>
      <w:numFmt w:val="decimal"/>
      <w:lvlText w:val="%1.%2.%3.%4.%5."/>
      <w:lvlJc w:val="left"/>
      <w:pPr>
        <w:ind w:left="2520" w:hanging="1080"/>
      </w:pPr>
      <w:rPr>
        <w:rFonts w:eastAsia="Times New Roman"/>
      </w:rPr>
    </w:lvl>
    <w:lvl w:ilvl="5">
      <w:start w:val="1"/>
      <w:numFmt w:val="decimal"/>
      <w:lvlText w:val="%1.%2.%3.%4.%5.%6."/>
      <w:lvlJc w:val="left"/>
      <w:pPr>
        <w:ind w:left="2880" w:hanging="1080"/>
      </w:pPr>
      <w:rPr>
        <w:rFonts w:eastAsia="Times New Roman"/>
      </w:rPr>
    </w:lvl>
    <w:lvl w:ilvl="6">
      <w:start w:val="1"/>
      <w:numFmt w:val="decimal"/>
      <w:lvlText w:val="%1.%2.%3.%4.%5.%6.%7."/>
      <w:lvlJc w:val="left"/>
      <w:pPr>
        <w:ind w:left="3600" w:hanging="1440"/>
      </w:pPr>
      <w:rPr>
        <w:rFonts w:eastAsia="Times New Roman"/>
      </w:rPr>
    </w:lvl>
    <w:lvl w:ilvl="7">
      <w:start w:val="1"/>
      <w:numFmt w:val="decimal"/>
      <w:lvlText w:val="%1.%2.%3.%4.%5.%6.%7.%8."/>
      <w:lvlJc w:val="left"/>
      <w:pPr>
        <w:ind w:left="3960" w:hanging="1440"/>
      </w:pPr>
      <w:rPr>
        <w:rFonts w:eastAsia="Times New Roman"/>
      </w:rPr>
    </w:lvl>
    <w:lvl w:ilvl="8">
      <w:start w:val="1"/>
      <w:numFmt w:val="decimal"/>
      <w:lvlText w:val="%1.%2.%3.%4.%5.%6.%7.%8.%9."/>
      <w:lvlJc w:val="left"/>
      <w:pPr>
        <w:ind w:left="4680" w:hanging="1800"/>
      </w:pPr>
      <w:rPr>
        <w:rFonts w:eastAsia="Times New Roman"/>
      </w:rPr>
    </w:lvl>
  </w:abstractNum>
  <w:abstractNum w:abstractNumId="23" w15:restartNumberingAfterBreak="0">
    <w:nsid w:val="5B3A15C3"/>
    <w:multiLevelType w:val="multilevel"/>
    <w:tmpl w:val="2E92E40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5C062712"/>
    <w:multiLevelType w:val="multilevel"/>
    <w:tmpl w:val="1FD4515C"/>
    <w:lvl w:ilvl="0">
      <w:start w:val="3"/>
      <w:numFmt w:val="decimal"/>
      <w:lvlText w:val="%1."/>
      <w:lvlJc w:val="left"/>
      <w:pPr>
        <w:ind w:left="720" w:hanging="360"/>
      </w:pPr>
    </w:lvl>
    <w:lvl w:ilvl="1">
      <w:start w:val="1"/>
      <w:numFmt w:val="decimal"/>
      <w:lvlText w:val="%1.%2."/>
      <w:lvlJc w:val="left"/>
      <w:pPr>
        <w:ind w:left="644" w:hanging="360"/>
      </w:pPr>
    </w:lvl>
    <w:lvl w:ilvl="2">
      <w:start w:val="4"/>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62D7275D"/>
    <w:multiLevelType w:val="multilevel"/>
    <w:tmpl w:val="C2D632AC"/>
    <w:lvl w:ilvl="0">
      <w:start w:val="6"/>
      <w:numFmt w:val="decimal"/>
      <w:lvlText w:val="%1."/>
      <w:lvlJc w:val="left"/>
      <w:pPr>
        <w:ind w:left="720" w:hanging="360"/>
      </w:pPr>
      <w:rPr>
        <w:sz w:val="24"/>
      </w:rPr>
    </w:lvl>
    <w:lvl w:ilvl="1">
      <w:start w:val="3"/>
      <w:numFmt w:val="decimal"/>
      <w:lvlText w:val="%1.%2"/>
      <w:lvlJc w:val="left"/>
      <w:pPr>
        <w:ind w:left="1425" w:hanging="720"/>
      </w:pPr>
    </w:lvl>
    <w:lvl w:ilvl="2">
      <w:start w:val="1"/>
      <w:numFmt w:val="decimal"/>
      <w:lvlText w:val="%1.%2.%3"/>
      <w:lvlJc w:val="left"/>
      <w:pPr>
        <w:ind w:left="1770" w:hanging="720"/>
      </w:pPr>
    </w:lvl>
    <w:lvl w:ilvl="3">
      <w:start w:val="1"/>
      <w:numFmt w:val="decimal"/>
      <w:lvlText w:val="%1.%2.%3.%4"/>
      <w:lvlJc w:val="left"/>
      <w:pPr>
        <w:ind w:left="2475" w:hanging="1080"/>
      </w:pPr>
    </w:lvl>
    <w:lvl w:ilvl="4">
      <w:start w:val="1"/>
      <w:numFmt w:val="decimal"/>
      <w:lvlText w:val="%1.%2.%3.%4.%5"/>
      <w:lvlJc w:val="left"/>
      <w:pPr>
        <w:ind w:left="2820" w:hanging="1080"/>
      </w:pPr>
    </w:lvl>
    <w:lvl w:ilvl="5">
      <w:start w:val="1"/>
      <w:numFmt w:val="decimal"/>
      <w:lvlText w:val="%1.%2.%3.%4.%5.%6"/>
      <w:lvlJc w:val="left"/>
      <w:pPr>
        <w:ind w:left="3525" w:hanging="1440"/>
      </w:pPr>
    </w:lvl>
    <w:lvl w:ilvl="6">
      <w:start w:val="1"/>
      <w:numFmt w:val="decimal"/>
      <w:lvlText w:val="%1.%2.%3.%4.%5.%6.%7"/>
      <w:lvlJc w:val="left"/>
      <w:pPr>
        <w:ind w:left="4230" w:hanging="1800"/>
      </w:pPr>
    </w:lvl>
    <w:lvl w:ilvl="7">
      <w:start w:val="1"/>
      <w:numFmt w:val="decimal"/>
      <w:lvlText w:val="%1.%2.%3.%4.%5.%6.%7.%8"/>
      <w:lvlJc w:val="left"/>
      <w:pPr>
        <w:ind w:left="4575" w:hanging="1800"/>
      </w:pPr>
    </w:lvl>
    <w:lvl w:ilvl="8">
      <w:start w:val="1"/>
      <w:numFmt w:val="decimal"/>
      <w:lvlText w:val="%1.%2.%3.%4.%5.%6.%7.%8.%9"/>
      <w:lvlJc w:val="left"/>
      <w:pPr>
        <w:ind w:left="5280" w:hanging="2160"/>
      </w:pPr>
    </w:lvl>
  </w:abstractNum>
  <w:abstractNum w:abstractNumId="26" w15:restartNumberingAfterBreak="0">
    <w:nsid w:val="69466A19"/>
    <w:multiLevelType w:val="multilevel"/>
    <w:tmpl w:val="3D765E5E"/>
    <w:lvl w:ilvl="0">
      <w:start w:val="1"/>
      <w:numFmt w:val="bullet"/>
      <w:lvlText w:val=""/>
      <w:lvlJc w:val="left"/>
      <w:pPr>
        <w:ind w:left="1114" w:hanging="360"/>
      </w:pPr>
      <w:rPr>
        <w:rFonts w:ascii="Symbol" w:hAnsi="Symbol" w:cs="Symbol" w:hint="default"/>
      </w:rPr>
    </w:lvl>
    <w:lvl w:ilvl="1">
      <w:start w:val="1"/>
      <w:numFmt w:val="bullet"/>
      <w:lvlText w:val="o"/>
      <w:lvlJc w:val="left"/>
      <w:pPr>
        <w:ind w:left="1834" w:hanging="360"/>
      </w:pPr>
      <w:rPr>
        <w:rFonts w:ascii="Courier New" w:hAnsi="Courier New" w:cs="Courier New" w:hint="default"/>
      </w:rPr>
    </w:lvl>
    <w:lvl w:ilvl="2">
      <w:start w:val="1"/>
      <w:numFmt w:val="bullet"/>
      <w:lvlText w:val=""/>
      <w:lvlJc w:val="left"/>
      <w:pPr>
        <w:ind w:left="2554" w:hanging="360"/>
      </w:pPr>
      <w:rPr>
        <w:rFonts w:ascii="Wingdings" w:hAnsi="Wingdings" w:cs="Wingdings" w:hint="default"/>
      </w:rPr>
    </w:lvl>
    <w:lvl w:ilvl="3">
      <w:start w:val="1"/>
      <w:numFmt w:val="bullet"/>
      <w:lvlText w:val=""/>
      <w:lvlJc w:val="left"/>
      <w:pPr>
        <w:ind w:left="3274" w:hanging="360"/>
      </w:pPr>
      <w:rPr>
        <w:rFonts w:ascii="Symbol" w:hAnsi="Symbol" w:cs="Symbol" w:hint="default"/>
      </w:rPr>
    </w:lvl>
    <w:lvl w:ilvl="4">
      <w:start w:val="1"/>
      <w:numFmt w:val="bullet"/>
      <w:lvlText w:val="o"/>
      <w:lvlJc w:val="left"/>
      <w:pPr>
        <w:ind w:left="3994" w:hanging="360"/>
      </w:pPr>
      <w:rPr>
        <w:rFonts w:ascii="Courier New" w:hAnsi="Courier New" w:cs="Courier New" w:hint="default"/>
      </w:rPr>
    </w:lvl>
    <w:lvl w:ilvl="5">
      <w:start w:val="1"/>
      <w:numFmt w:val="bullet"/>
      <w:lvlText w:val=""/>
      <w:lvlJc w:val="left"/>
      <w:pPr>
        <w:ind w:left="4714" w:hanging="360"/>
      </w:pPr>
      <w:rPr>
        <w:rFonts w:ascii="Wingdings" w:hAnsi="Wingdings" w:cs="Wingdings" w:hint="default"/>
      </w:rPr>
    </w:lvl>
    <w:lvl w:ilvl="6">
      <w:start w:val="1"/>
      <w:numFmt w:val="bullet"/>
      <w:lvlText w:val=""/>
      <w:lvlJc w:val="left"/>
      <w:pPr>
        <w:ind w:left="5434" w:hanging="360"/>
      </w:pPr>
      <w:rPr>
        <w:rFonts w:ascii="Symbol" w:hAnsi="Symbol" w:cs="Symbol" w:hint="default"/>
      </w:rPr>
    </w:lvl>
    <w:lvl w:ilvl="7">
      <w:start w:val="1"/>
      <w:numFmt w:val="bullet"/>
      <w:lvlText w:val="o"/>
      <w:lvlJc w:val="left"/>
      <w:pPr>
        <w:ind w:left="6154" w:hanging="360"/>
      </w:pPr>
      <w:rPr>
        <w:rFonts w:ascii="Courier New" w:hAnsi="Courier New" w:cs="Courier New" w:hint="default"/>
      </w:rPr>
    </w:lvl>
    <w:lvl w:ilvl="8">
      <w:start w:val="1"/>
      <w:numFmt w:val="bullet"/>
      <w:lvlText w:val=""/>
      <w:lvlJc w:val="left"/>
      <w:pPr>
        <w:ind w:left="6874" w:hanging="360"/>
      </w:pPr>
      <w:rPr>
        <w:rFonts w:ascii="Wingdings" w:hAnsi="Wingdings" w:cs="Wingdings" w:hint="default"/>
      </w:rPr>
    </w:lvl>
  </w:abstractNum>
  <w:abstractNum w:abstractNumId="27" w15:restartNumberingAfterBreak="0">
    <w:nsid w:val="6A4B097F"/>
    <w:multiLevelType w:val="multilevel"/>
    <w:tmpl w:val="0A92F0EE"/>
    <w:lvl w:ilvl="0">
      <w:start w:val="1"/>
      <w:numFmt w:val="decimal"/>
      <w:lvlText w:val="%1."/>
      <w:lvlJc w:val="left"/>
      <w:pPr>
        <w:ind w:left="720" w:hanging="360"/>
      </w:pPr>
      <w:rPr>
        <w:sz w:val="24"/>
      </w:rPr>
    </w:lvl>
    <w:lvl w:ilvl="1">
      <w:start w:val="4"/>
      <w:numFmt w:val="decimal"/>
      <w:lvlText w:val="%1.%2"/>
      <w:lvlJc w:val="left"/>
      <w:pPr>
        <w:ind w:left="1425" w:hanging="720"/>
      </w:pPr>
    </w:lvl>
    <w:lvl w:ilvl="2">
      <w:start w:val="1"/>
      <w:numFmt w:val="decimal"/>
      <w:lvlText w:val="%1.%2.%3"/>
      <w:lvlJc w:val="left"/>
      <w:pPr>
        <w:ind w:left="1770" w:hanging="720"/>
      </w:pPr>
    </w:lvl>
    <w:lvl w:ilvl="3">
      <w:start w:val="1"/>
      <w:numFmt w:val="decimal"/>
      <w:lvlText w:val="%1.%2.%3.%4"/>
      <w:lvlJc w:val="left"/>
      <w:pPr>
        <w:ind w:left="2475" w:hanging="1080"/>
      </w:pPr>
    </w:lvl>
    <w:lvl w:ilvl="4">
      <w:start w:val="1"/>
      <w:numFmt w:val="decimal"/>
      <w:lvlText w:val="%1.%2.%3.%4.%5"/>
      <w:lvlJc w:val="left"/>
      <w:pPr>
        <w:ind w:left="2820" w:hanging="1080"/>
      </w:pPr>
    </w:lvl>
    <w:lvl w:ilvl="5">
      <w:start w:val="1"/>
      <w:numFmt w:val="decimal"/>
      <w:lvlText w:val="%1.%2.%3.%4.%5.%6"/>
      <w:lvlJc w:val="left"/>
      <w:pPr>
        <w:ind w:left="3525" w:hanging="1440"/>
      </w:pPr>
    </w:lvl>
    <w:lvl w:ilvl="6">
      <w:start w:val="1"/>
      <w:numFmt w:val="decimal"/>
      <w:lvlText w:val="%1.%2.%3.%4.%5.%6.%7"/>
      <w:lvlJc w:val="left"/>
      <w:pPr>
        <w:ind w:left="4230" w:hanging="1800"/>
      </w:pPr>
    </w:lvl>
    <w:lvl w:ilvl="7">
      <w:start w:val="1"/>
      <w:numFmt w:val="decimal"/>
      <w:lvlText w:val="%1.%2.%3.%4.%5.%6.%7.%8"/>
      <w:lvlJc w:val="left"/>
      <w:pPr>
        <w:ind w:left="4575" w:hanging="1800"/>
      </w:pPr>
    </w:lvl>
    <w:lvl w:ilvl="8">
      <w:start w:val="1"/>
      <w:numFmt w:val="decimal"/>
      <w:lvlText w:val="%1.%2.%3.%4.%5.%6.%7.%8.%9"/>
      <w:lvlJc w:val="left"/>
      <w:pPr>
        <w:ind w:left="5280" w:hanging="2160"/>
      </w:pPr>
    </w:lvl>
  </w:abstractNum>
  <w:abstractNum w:abstractNumId="28" w15:restartNumberingAfterBreak="0">
    <w:nsid w:val="6FE6169B"/>
    <w:multiLevelType w:val="multilevel"/>
    <w:tmpl w:val="B74EAC9E"/>
    <w:lvl w:ilvl="0">
      <w:start w:val="3"/>
      <w:numFmt w:val="decimal"/>
      <w:lvlText w:val="%1."/>
      <w:lvlJc w:val="left"/>
      <w:pPr>
        <w:ind w:left="495" w:hanging="495"/>
      </w:pPr>
    </w:lvl>
    <w:lvl w:ilvl="1">
      <w:start w:val="2"/>
      <w:numFmt w:val="decimal"/>
      <w:lvlText w:val="%1.%2."/>
      <w:lvlJc w:val="left"/>
      <w:pPr>
        <w:ind w:left="675" w:hanging="495"/>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29" w15:restartNumberingAfterBreak="0">
    <w:nsid w:val="77222AA0"/>
    <w:multiLevelType w:val="multilevel"/>
    <w:tmpl w:val="FA6ED8F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DE76278"/>
    <w:multiLevelType w:val="multilevel"/>
    <w:tmpl w:val="E39C979C"/>
    <w:lvl w:ilvl="0">
      <w:start w:val="1"/>
      <w:numFmt w:val="lowerLetter"/>
      <w:lvlText w:val="%1."/>
      <w:lvlJc w:val="left"/>
      <w:pPr>
        <w:ind w:left="1440" w:hanging="360"/>
      </w:pPr>
      <w:rPr>
        <w:rFonts w:eastAsia="Calibri" w:cs="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29"/>
  </w:num>
  <w:num w:numId="2">
    <w:abstractNumId w:val="14"/>
  </w:num>
  <w:num w:numId="3">
    <w:abstractNumId w:val="27"/>
  </w:num>
  <w:num w:numId="4">
    <w:abstractNumId w:val="11"/>
  </w:num>
  <w:num w:numId="5">
    <w:abstractNumId w:val="9"/>
  </w:num>
  <w:num w:numId="6">
    <w:abstractNumId w:val="4"/>
  </w:num>
  <w:num w:numId="7">
    <w:abstractNumId w:val="24"/>
  </w:num>
  <w:num w:numId="8">
    <w:abstractNumId w:val="15"/>
  </w:num>
  <w:num w:numId="9">
    <w:abstractNumId w:val="30"/>
  </w:num>
  <w:num w:numId="10">
    <w:abstractNumId w:val="28"/>
  </w:num>
  <w:num w:numId="11">
    <w:abstractNumId w:val="23"/>
  </w:num>
  <w:num w:numId="12">
    <w:abstractNumId w:val="5"/>
  </w:num>
  <w:num w:numId="13">
    <w:abstractNumId w:val="10"/>
  </w:num>
  <w:num w:numId="14">
    <w:abstractNumId w:val="16"/>
  </w:num>
  <w:num w:numId="15">
    <w:abstractNumId w:val="19"/>
  </w:num>
  <w:num w:numId="16">
    <w:abstractNumId w:val="26"/>
  </w:num>
  <w:num w:numId="17">
    <w:abstractNumId w:val="18"/>
  </w:num>
  <w:num w:numId="18">
    <w:abstractNumId w:val="12"/>
  </w:num>
  <w:num w:numId="19">
    <w:abstractNumId w:val="0"/>
  </w:num>
  <w:num w:numId="20">
    <w:abstractNumId w:val="17"/>
  </w:num>
  <w:num w:numId="21">
    <w:abstractNumId w:val="7"/>
  </w:num>
  <w:num w:numId="22">
    <w:abstractNumId w:val="2"/>
  </w:num>
  <w:num w:numId="23">
    <w:abstractNumId w:val="8"/>
  </w:num>
  <w:num w:numId="24">
    <w:abstractNumId w:val="25"/>
  </w:num>
  <w:num w:numId="25">
    <w:abstractNumId w:val="13"/>
  </w:num>
  <w:num w:numId="26">
    <w:abstractNumId w:val="1"/>
  </w:num>
  <w:num w:numId="27">
    <w:abstractNumId w:val="6"/>
  </w:num>
  <w:num w:numId="28">
    <w:abstractNumId w:val="20"/>
  </w:num>
  <w:num w:numId="29">
    <w:abstractNumId w:val="22"/>
  </w:num>
  <w:num w:numId="30">
    <w:abstractNumId w:val="3"/>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6E3"/>
    <w:rsid w:val="0003164E"/>
    <w:rsid w:val="000B373A"/>
    <w:rsid w:val="000D1413"/>
    <w:rsid w:val="00212097"/>
    <w:rsid w:val="002176E3"/>
    <w:rsid w:val="0023764C"/>
    <w:rsid w:val="002A6B1D"/>
    <w:rsid w:val="002D0BD7"/>
    <w:rsid w:val="00327D4A"/>
    <w:rsid w:val="003A1C9C"/>
    <w:rsid w:val="004F5101"/>
    <w:rsid w:val="00653FB4"/>
    <w:rsid w:val="006C5F81"/>
    <w:rsid w:val="006C782E"/>
    <w:rsid w:val="0074020B"/>
    <w:rsid w:val="00852702"/>
    <w:rsid w:val="008E55D2"/>
    <w:rsid w:val="00D62C67"/>
    <w:rsid w:val="00D806BF"/>
    <w:rsid w:val="00E800E4"/>
    <w:rsid w:val="00FF4EA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1EE15"/>
  <w15:docId w15:val="{B0393545-F24C-4C35-A603-6121F5B2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0EEF"/>
    <w:pPr>
      <w:spacing w:after="200" w:line="276" w:lineRule="auto"/>
    </w:pPr>
    <w:rPr>
      <w:sz w:val="22"/>
      <w:szCs w:val="22"/>
    </w:rPr>
  </w:style>
  <w:style w:type="paragraph" w:styleId="Nagwek2">
    <w:name w:val="heading 2"/>
    <w:basedOn w:val="Normalny"/>
    <w:next w:val="Normalny"/>
    <w:link w:val="Nagwek2Znak"/>
    <w:uiPriority w:val="9"/>
    <w:semiHidden/>
    <w:unhideWhenUsed/>
    <w:qFormat/>
    <w:rsid w:val="00E278BE"/>
    <w:pPr>
      <w:keepNext/>
      <w:keepLines/>
      <w:spacing w:before="200" w:after="0"/>
      <w:outlineLvl w:val="1"/>
    </w:pPr>
    <w:rPr>
      <w:rFonts w:ascii="Cambria" w:hAnsi="Cambria"/>
      <w:b/>
      <w:bCs/>
      <w:color w:val="4F81BD"/>
      <w:sz w:val="26"/>
      <w:szCs w:val="26"/>
    </w:rPr>
  </w:style>
  <w:style w:type="paragraph" w:styleId="Nagwek3">
    <w:name w:val="heading 3"/>
    <w:basedOn w:val="Normalny"/>
    <w:link w:val="Nagwek3Znak"/>
    <w:uiPriority w:val="9"/>
    <w:qFormat/>
    <w:rsid w:val="00631E7C"/>
    <w:pPr>
      <w:spacing w:beforeAutospacing="1" w:afterAutospacing="1" w:line="240" w:lineRule="auto"/>
      <w:outlineLvl w:val="2"/>
    </w:pPr>
    <w:rPr>
      <w:rFonts w:ascii="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uiPriority w:val="99"/>
    <w:qFormat/>
    <w:rsid w:val="00870BD8"/>
    <w:rPr>
      <w:rFonts w:ascii="Arial Narrow" w:eastAsia="Calibri" w:hAnsi="Arial Narrow" w:cs="Times New Roman"/>
      <w:sz w:val="24"/>
      <w:szCs w:val="28"/>
    </w:rPr>
  </w:style>
  <w:style w:type="character" w:customStyle="1" w:styleId="TekstpodstawowywcityZnak">
    <w:name w:val="Tekst podstawowy wcięty Znak"/>
    <w:basedOn w:val="Domylnaczcionkaakapitu"/>
    <w:link w:val="Tekstpodstawowywcity"/>
    <w:uiPriority w:val="99"/>
    <w:semiHidden/>
    <w:qFormat/>
    <w:rsid w:val="00870BD8"/>
  </w:style>
  <w:style w:type="character" w:customStyle="1" w:styleId="Tekstpodstawowyzwciciem2Znak">
    <w:name w:val="Tekst podstawowy z wcięciem 2 Znak"/>
    <w:link w:val="Tekstpodstawowyzwciciem2"/>
    <w:uiPriority w:val="99"/>
    <w:qFormat/>
    <w:rsid w:val="00870BD8"/>
    <w:rPr>
      <w:rFonts w:ascii="Arial Narrow" w:eastAsia="Calibri" w:hAnsi="Arial Narrow" w:cs="Times New Roman"/>
      <w:sz w:val="24"/>
      <w:szCs w:val="28"/>
    </w:rPr>
  </w:style>
  <w:style w:type="character" w:customStyle="1" w:styleId="NagwekZnak">
    <w:name w:val="Nagłówek Znak"/>
    <w:basedOn w:val="Domylnaczcionkaakapitu"/>
    <w:link w:val="Nagwek"/>
    <w:uiPriority w:val="99"/>
    <w:qFormat/>
    <w:rsid w:val="00FF28FB"/>
  </w:style>
  <w:style w:type="character" w:customStyle="1" w:styleId="StopkaZnak">
    <w:name w:val="Stopka Znak"/>
    <w:basedOn w:val="Domylnaczcionkaakapitu"/>
    <w:link w:val="Stopka"/>
    <w:uiPriority w:val="99"/>
    <w:qFormat/>
    <w:rsid w:val="00FF28FB"/>
  </w:style>
  <w:style w:type="character" w:styleId="Odwoaniedokomentarza">
    <w:name w:val="annotation reference"/>
    <w:uiPriority w:val="99"/>
    <w:semiHidden/>
    <w:unhideWhenUsed/>
    <w:qFormat/>
    <w:rsid w:val="0070142C"/>
    <w:rPr>
      <w:sz w:val="16"/>
      <w:szCs w:val="16"/>
    </w:rPr>
  </w:style>
  <w:style w:type="character" w:customStyle="1" w:styleId="TekstkomentarzaZnak">
    <w:name w:val="Tekst komentarza Znak"/>
    <w:link w:val="Tekstkomentarza"/>
    <w:uiPriority w:val="99"/>
    <w:semiHidden/>
    <w:qFormat/>
    <w:rsid w:val="0070142C"/>
    <w:rPr>
      <w:sz w:val="20"/>
      <w:szCs w:val="20"/>
    </w:rPr>
  </w:style>
  <w:style w:type="character" w:customStyle="1" w:styleId="TematkomentarzaZnak">
    <w:name w:val="Temat komentarza Znak"/>
    <w:link w:val="Tematkomentarza"/>
    <w:uiPriority w:val="99"/>
    <w:semiHidden/>
    <w:qFormat/>
    <w:rsid w:val="0070142C"/>
    <w:rPr>
      <w:b/>
      <w:bCs/>
      <w:sz w:val="20"/>
      <w:szCs w:val="20"/>
    </w:rPr>
  </w:style>
  <w:style w:type="character" w:customStyle="1" w:styleId="TekstdymkaZnak">
    <w:name w:val="Tekst dymka Znak"/>
    <w:link w:val="Tekstdymka"/>
    <w:uiPriority w:val="99"/>
    <w:semiHidden/>
    <w:qFormat/>
    <w:rsid w:val="0070142C"/>
    <w:rPr>
      <w:rFonts w:ascii="Tahoma" w:hAnsi="Tahoma" w:cs="Tahoma"/>
      <w:sz w:val="16"/>
      <w:szCs w:val="16"/>
    </w:rPr>
  </w:style>
  <w:style w:type="character" w:customStyle="1" w:styleId="Nagwek3Znak">
    <w:name w:val="Nagłówek 3 Znak"/>
    <w:link w:val="Nagwek3"/>
    <w:uiPriority w:val="9"/>
    <w:qFormat/>
    <w:rsid w:val="00631E7C"/>
    <w:rPr>
      <w:rFonts w:ascii="Times New Roman" w:eastAsia="Times New Roman" w:hAnsi="Times New Roman" w:cs="Times New Roman"/>
      <w:b/>
      <w:bCs/>
      <w:sz w:val="27"/>
      <w:szCs w:val="27"/>
      <w:lang w:eastAsia="pl-PL"/>
    </w:rPr>
  </w:style>
  <w:style w:type="character" w:customStyle="1" w:styleId="czeinternetowe">
    <w:name w:val="Łącze internetowe"/>
    <w:uiPriority w:val="99"/>
    <w:semiHidden/>
    <w:unhideWhenUsed/>
    <w:rsid w:val="00631E7C"/>
    <w:rPr>
      <w:color w:val="0000FF"/>
      <w:u w:val="single"/>
    </w:rPr>
  </w:style>
  <w:style w:type="character" w:customStyle="1" w:styleId="TekstprzypisukocowegoZnak">
    <w:name w:val="Tekst przypisu końcowego Znak"/>
    <w:link w:val="Tekstprzypisukocowego"/>
    <w:uiPriority w:val="99"/>
    <w:semiHidden/>
    <w:qFormat/>
    <w:rsid w:val="0057123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57123F"/>
    <w:rPr>
      <w:vertAlign w:val="superscript"/>
    </w:rPr>
  </w:style>
  <w:style w:type="character" w:customStyle="1" w:styleId="Nagwek2Znak">
    <w:name w:val="Nagłówek 2 Znak"/>
    <w:link w:val="Nagwek2"/>
    <w:uiPriority w:val="9"/>
    <w:semiHidden/>
    <w:qFormat/>
    <w:rsid w:val="00E278BE"/>
    <w:rPr>
      <w:rFonts w:ascii="Cambria" w:eastAsia="Times New Roman" w:hAnsi="Cambria" w:cs="Times New Roman"/>
      <w:b/>
      <w:bCs/>
      <w:color w:val="4F81BD"/>
      <w:sz w:val="26"/>
      <w:szCs w:val="26"/>
    </w:rPr>
  </w:style>
  <w:style w:type="character" w:customStyle="1" w:styleId="TekstkomentarzaZnak1">
    <w:name w:val="Tekst komentarza Znak1"/>
    <w:uiPriority w:val="99"/>
    <w:qFormat/>
    <w:rsid w:val="00D7314C"/>
    <w:rPr>
      <w:kern w:val="2"/>
      <w:lang w:eastAsia="ar-SA"/>
    </w:rPr>
  </w:style>
  <w:style w:type="character" w:customStyle="1" w:styleId="file-details">
    <w:name w:val="file-details"/>
    <w:qFormat/>
    <w:rsid w:val="00FE0A11"/>
  </w:style>
  <w:style w:type="paragraph" w:styleId="Nagwek">
    <w:name w:val="header"/>
    <w:basedOn w:val="Normalny"/>
    <w:next w:val="Tekstpodstawowy"/>
    <w:link w:val="NagwekZnak"/>
    <w:uiPriority w:val="99"/>
    <w:unhideWhenUsed/>
    <w:rsid w:val="00FF28FB"/>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870BD8"/>
    <w:pPr>
      <w:spacing w:after="120"/>
    </w:pPr>
    <w:rPr>
      <w:rFonts w:ascii="Arial Narrow" w:eastAsia="Calibri" w:hAnsi="Arial Narrow"/>
      <w:sz w:val="24"/>
      <w:szCs w:val="28"/>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655E08"/>
    <w:pPr>
      <w:ind w:left="720"/>
      <w:contextualSpacing/>
    </w:pPr>
  </w:style>
  <w:style w:type="paragraph" w:styleId="Listapunktowana2">
    <w:name w:val="List Bullet 2"/>
    <w:basedOn w:val="Normalny"/>
    <w:uiPriority w:val="99"/>
    <w:unhideWhenUsed/>
    <w:qFormat/>
    <w:rsid w:val="00870BD8"/>
    <w:pPr>
      <w:contextualSpacing/>
    </w:pPr>
    <w:rPr>
      <w:rFonts w:ascii="Arial Narrow" w:eastAsia="Calibri" w:hAnsi="Arial Narrow"/>
      <w:sz w:val="24"/>
      <w:szCs w:val="28"/>
    </w:rPr>
  </w:style>
  <w:style w:type="paragraph" w:styleId="Tekstpodstawowywcity">
    <w:name w:val="Body Text Indent"/>
    <w:basedOn w:val="Normalny"/>
    <w:link w:val="TekstpodstawowywcityZnak"/>
    <w:uiPriority w:val="99"/>
    <w:semiHidden/>
    <w:unhideWhenUsed/>
    <w:rsid w:val="00870BD8"/>
    <w:pPr>
      <w:spacing w:after="120"/>
      <w:ind w:left="283"/>
    </w:pPr>
  </w:style>
  <w:style w:type="paragraph" w:styleId="Tekstpodstawowyzwciciem2">
    <w:name w:val="Body Text First Indent 2"/>
    <w:basedOn w:val="Tekstpodstawowywcity"/>
    <w:link w:val="Tekstpodstawowyzwciciem2Znak"/>
    <w:uiPriority w:val="99"/>
    <w:unhideWhenUsed/>
    <w:qFormat/>
    <w:rsid w:val="00870BD8"/>
    <w:pPr>
      <w:ind w:firstLine="210"/>
    </w:pPr>
    <w:rPr>
      <w:rFonts w:ascii="Arial Narrow" w:eastAsia="Calibri" w:hAnsi="Arial Narrow"/>
      <w:sz w:val="24"/>
      <w:szCs w:val="2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F28FB"/>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70142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70142C"/>
    <w:rPr>
      <w:b/>
      <w:bCs/>
    </w:rPr>
  </w:style>
  <w:style w:type="paragraph" w:styleId="Tekstdymka">
    <w:name w:val="Balloon Text"/>
    <w:basedOn w:val="Normalny"/>
    <w:link w:val="TekstdymkaZnak"/>
    <w:uiPriority w:val="99"/>
    <w:semiHidden/>
    <w:unhideWhenUsed/>
    <w:qFormat/>
    <w:rsid w:val="0070142C"/>
    <w:pPr>
      <w:spacing w:after="0" w:line="240" w:lineRule="auto"/>
    </w:pPr>
    <w:rPr>
      <w:rFonts w:ascii="Tahoma" w:hAnsi="Tahoma" w:cs="Tahoma"/>
      <w:sz w:val="16"/>
      <w:szCs w:val="16"/>
    </w:rPr>
  </w:style>
  <w:style w:type="paragraph" w:styleId="Tekstprzypisukocowego">
    <w:name w:val="endnote text"/>
    <w:basedOn w:val="Normalny"/>
    <w:link w:val="TekstprzypisukocowegoZnak"/>
    <w:uiPriority w:val="99"/>
    <w:semiHidden/>
    <w:unhideWhenUsed/>
    <w:rsid w:val="0057123F"/>
    <w:pPr>
      <w:spacing w:after="0" w:line="240" w:lineRule="auto"/>
    </w:pPr>
    <w:rPr>
      <w:sz w:val="20"/>
      <w:szCs w:val="20"/>
    </w:rPr>
  </w:style>
  <w:style w:type="paragraph" w:customStyle="1" w:styleId="Default">
    <w:name w:val="Default"/>
    <w:qFormat/>
    <w:rsid w:val="00DD15C4"/>
    <w:rPr>
      <w:rFonts w:ascii="Arial" w:hAnsi="Arial" w:cs="Arial"/>
      <w:color w:val="000000"/>
      <w:sz w:val="24"/>
      <w:szCs w:val="24"/>
    </w:rPr>
  </w:style>
  <w:style w:type="table" w:styleId="Tabela-Siatka">
    <w:name w:val="Table Grid"/>
    <w:basedOn w:val="Standardowy"/>
    <w:uiPriority w:val="59"/>
    <w:rsid w:val="007A0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EF4C5-215D-4869-8BD3-DD2A2891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13682</Words>
  <Characters>82098</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Dobrowolska</dc:creator>
  <dc:description/>
  <cp:lastModifiedBy>Jodkowski Aleksander</cp:lastModifiedBy>
  <cp:revision>3</cp:revision>
  <cp:lastPrinted>2020-06-09T07:35:00Z</cp:lastPrinted>
  <dcterms:created xsi:type="dcterms:W3CDTF">2021-06-30T11:52:00Z</dcterms:created>
  <dcterms:modified xsi:type="dcterms:W3CDTF">2021-06-30T11:53:00Z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MRR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